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B10709" w:rsidRPr="000C2DF7"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ПРЕДЛОЖЕНИЕ</w:t>
      </w:r>
    </w:p>
    <w:p w:rsidR="00B10709"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о размере цен (тарифов), долгосрочных параметров регулирования</w:t>
      </w:r>
    </w:p>
    <w:p w:rsidR="006846E1" w:rsidRPr="000C2DF7" w:rsidRDefault="006846E1" w:rsidP="00ED5423">
      <w:pPr>
        <w:pStyle w:val="ConsPlusNonformat"/>
        <w:jc w:val="center"/>
        <w:rPr>
          <w:rFonts w:ascii="Times New Roman" w:hAnsi="Times New Roman" w:cs="Times New Roman"/>
          <w:sz w:val="24"/>
          <w:szCs w:val="24"/>
        </w:rPr>
      </w:pPr>
    </w:p>
    <w:p w:rsidR="00B10709" w:rsidRPr="00946857" w:rsidRDefault="006846E1" w:rsidP="00ED5423">
      <w:pPr>
        <w:pStyle w:val="ConsPlusNonformat"/>
        <w:jc w:val="center"/>
        <w:rPr>
          <w:rFonts w:ascii="Times New Roman" w:hAnsi="Times New Roman" w:cs="Times New Roman"/>
          <w:sz w:val="24"/>
          <w:szCs w:val="24"/>
        </w:rPr>
      </w:pPr>
      <w:r w:rsidRPr="006846E1">
        <w:rPr>
          <w:rFonts w:ascii="Times New Roman" w:hAnsi="Times New Roman" w:cs="Times New Roman"/>
          <w:sz w:val="24"/>
          <w:szCs w:val="24"/>
        </w:rPr>
        <w:t>цены (тариф</w:t>
      </w:r>
      <w:r>
        <w:rPr>
          <w:rFonts w:ascii="Times New Roman" w:hAnsi="Times New Roman" w:cs="Times New Roman"/>
          <w:sz w:val="24"/>
          <w:szCs w:val="24"/>
        </w:rPr>
        <w:t>а</w:t>
      </w:r>
      <w:r w:rsidRPr="006846E1">
        <w:rPr>
          <w:rFonts w:ascii="Times New Roman" w:hAnsi="Times New Roman" w:cs="Times New Roman"/>
          <w:sz w:val="24"/>
          <w:szCs w:val="24"/>
        </w:rPr>
        <w:t>)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w:t>
      </w:r>
      <w:r>
        <w:rPr>
          <w:rFonts w:ascii="Times New Roman" w:hAnsi="Times New Roman" w:cs="Times New Roman"/>
          <w:sz w:val="24"/>
          <w:szCs w:val="24"/>
        </w:rPr>
        <w:t xml:space="preserve">: </w:t>
      </w:r>
      <w:r w:rsidRPr="006846E1">
        <w:rPr>
          <w:rFonts w:ascii="Times New Roman" w:hAnsi="Times New Roman" w:cs="Times New Roman"/>
          <w:sz w:val="24"/>
          <w:szCs w:val="24"/>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w:t>
      </w:r>
      <w:r w:rsidR="006D3507">
        <w:rPr>
          <w:rFonts w:ascii="Times New Roman" w:hAnsi="Times New Roman" w:cs="Times New Roman"/>
          <w:sz w:val="24"/>
          <w:szCs w:val="24"/>
        </w:rPr>
        <w:t xml:space="preserve"> </w:t>
      </w:r>
      <w:r w:rsidR="00B10709" w:rsidRPr="000C2DF7">
        <w:rPr>
          <w:rFonts w:ascii="Times New Roman" w:hAnsi="Times New Roman" w:cs="Times New Roman"/>
          <w:sz w:val="24"/>
          <w:szCs w:val="24"/>
        </w:rPr>
        <w:t xml:space="preserve">на </w:t>
      </w:r>
      <w:r>
        <w:rPr>
          <w:rFonts w:ascii="Times New Roman" w:hAnsi="Times New Roman" w:cs="Times New Roman"/>
          <w:sz w:val="24"/>
          <w:szCs w:val="24"/>
        </w:rPr>
        <w:t>20</w:t>
      </w:r>
      <w:r w:rsidR="00710294">
        <w:rPr>
          <w:rFonts w:ascii="Times New Roman" w:hAnsi="Times New Roman" w:cs="Times New Roman"/>
          <w:sz w:val="24"/>
          <w:szCs w:val="24"/>
        </w:rPr>
        <w:t>21</w:t>
      </w:r>
      <w:r w:rsidR="00946857" w:rsidRPr="006D3507">
        <w:rPr>
          <w:rFonts w:ascii="Times New Roman" w:hAnsi="Times New Roman" w:cs="Times New Roman"/>
          <w:sz w:val="24"/>
          <w:szCs w:val="24"/>
        </w:rPr>
        <w:t xml:space="preserve"> - 2</w:t>
      </w:r>
      <w:r w:rsidR="00710294">
        <w:rPr>
          <w:rFonts w:ascii="Times New Roman" w:hAnsi="Times New Roman" w:cs="Times New Roman"/>
          <w:sz w:val="24"/>
          <w:szCs w:val="24"/>
        </w:rPr>
        <w:t>025</w:t>
      </w:r>
      <w:r w:rsidR="00B10709" w:rsidRPr="000C2DF7">
        <w:rPr>
          <w:rFonts w:ascii="Times New Roman" w:hAnsi="Times New Roman" w:cs="Times New Roman"/>
          <w:sz w:val="24"/>
          <w:szCs w:val="24"/>
        </w:rPr>
        <w:t xml:space="preserve"> год</w:t>
      </w:r>
      <w:r w:rsidR="00946857">
        <w:rPr>
          <w:rFonts w:ascii="Times New Roman" w:hAnsi="Times New Roman" w:cs="Times New Roman"/>
          <w:sz w:val="24"/>
          <w:szCs w:val="24"/>
        </w:rPr>
        <w:t>ы</w:t>
      </w:r>
    </w:p>
    <w:p w:rsidR="006D3507"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Общества с ограниченной ответственностью «НАЦИОНАЛЬНАЯ РАСПРЕДЕЛИТЕЛЬНО-СЕТЕВАЯ КОМПАНИЯ-СИБИРЬ»</w:t>
      </w:r>
    </w:p>
    <w:p w:rsidR="00B10709"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(ООО «НРСК-СИБИРЬ»)</w:t>
      </w: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г. Новосибирск</w:t>
      </w:r>
    </w:p>
    <w:p w:rsidR="006846E1"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r w:rsidR="00E236CD">
        <w:rPr>
          <w:rFonts w:ascii="Times New Roman" w:hAnsi="Times New Roman" w:cs="Times New Roman"/>
          <w:sz w:val="24"/>
          <w:szCs w:val="24"/>
        </w:rPr>
        <w:t xml:space="preserve">20 </w:t>
      </w:r>
      <w:r>
        <w:rPr>
          <w:rFonts w:ascii="Times New Roman" w:hAnsi="Times New Roman" w:cs="Times New Roman"/>
          <w:sz w:val="24"/>
          <w:szCs w:val="24"/>
        </w:rPr>
        <w:t>год</w:t>
      </w:r>
    </w:p>
    <w:p w:rsidR="006846E1" w:rsidRDefault="006846E1"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 xml:space="preserve">Приложение </w:t>
      </w:r>
      <w:r w:rsidR="006846E1">
        <w:rPr>
          <w:rFonts w:ascii="Times New Roman" w:hAnsi="Times New Roman" w:cs="Times New Roman"/>
          <w:sz w:val="24"/>
          <w:szCs w:val="24"/>
        </w:rPr>
        <w:t>№</w:t>
      </w:r>
      <w:r w:rsidRPr="000C2DF7">
        <w:rPr>
          <w:rFonts w:ascii="Times New Roman" w:hAnsi="Times New Roman" w:cs="Times New Roman"/>
          <w:sz w:val="24"/>
          <w:szCs w:val="24"/>
        </w:rPr>
        <w:t xml:space="preserve"> 1</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1. Информация об организации</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tabs>
          <w:tab w:val="left" w:pos="3119"/>
        </w:tabs>
        <w:ind w:left="3119" w:hanging="2579"/>
        <w:jc w:val="both"/>
        <w:rPr>
          <w:rFonts w:ascii="Times New Roman" w:hAnsi="Times New Roman" w:cs="Times New Roman"/>
          <w:sz w:val="24"/>
          <w:szCs w:val="24"/>
        </w:rPr>
      </w:pPr>
      <w:r w:rsidRPr="000C2DF7">
        <w:rPr>
          <w:rFonts w:ascii="Times New Roman" w:hAnsi="Times New Roman" w:cs="Times New Roman"/>
          <w:sz w:val="24"/>
          <w:szCs w:val="24"/>
        </w:rPr>
        <w:t>Полное наименование</w:t>
      </w:r>
      <w:r w:rsidR="006846E1">
        <w:rPr>
          <w:rFonts w:ascii="Times New Roman" w:hAnsi="Times New Roman" w:cs="Times New Roman"/>
          <w:sz w:val="24"/>
          <w:szCs w:val="24"/>
        </w:rPr>
        <w:t>:</w:t>
      </w:r>
      <w:r w:rsidR="006846E1">
        <w:rPr>
          <w:rFonts w:ascii="Times New Roman" w:hAnsi="Times New Roman" w:cs="Times New Roman"/>
          <w:sz w:val="24"/>
          <w:szCs w:val="24"/>
        </w:rPr>
        <w:tab/>
        <w:t>Общество с ограниченной ответственностью «НАЦИОНАЛЬНАЯ РАСПРЕДЕЛИТЕЛЬНО-СЕТЕВАЯ КОМПАНИЯ-СИБИРЬ»</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Сокращенное наименование</w:t>
      </w:r>
      <w:r w:rsidR="006846E1">
        <w:rPr>
          <w:rFonts w:ascii="Times New Roman" w:hAnsi="Times New Roman" w:cs="Times New Roman"/>
          <w:sz w:val="24"/>
          <w:szCs w:val="24"/>
        </w:rPr>
        <w:t>: ООО «НРСК-СИБИРЬ»</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Место нахождения</w:t>
      </w:r>
      <w:r w:rsidR="006846E1">
        <w:rPr>
          <w:rFonts w:ascii="Times New Roman" w:hAnsi="Times New Roman" w:cs="Times New Roman"/>
          <w:sz w:val="24"/>
          <w:szCs w:val="24"/>
        </w:rPr>
        <w:t>: 630017, г. Новосибирск, ул. Воинская, 110/1, оф.5</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Фактический адрес</w:t>
      </w:r>
      <w:r w:rsidR="006846E1">
        <w:rPr>
          <w:rFonts w:ascii="Times New Roman" w:hAnsi="Times New Roman" w:cs="Times New Roman"/>
          <w:sz w:val="24"/>
          <w:szCs w:val="24"/>
        </w:rPr>
        <w:t xml:space="preserve">: 630091, г. Новосибирск, ул. </w:t>
      </w:r>
      <w:r w:rsidR="00F21F46">
        <w:rPr>
          <w:rFonts w:ascii="Times New Roman" w:hAnsi="Times New Roman" w:cs="Times New Roman"/>
          <w:sz w:val="24"/>
          <w:szCs w:val="24"/>
        </w:rPr>
        <w:t>Красный проспект</w:t>
      </w:r>
      <w:r w:rsidR="006846E1">
        <w:rPr>
          <w:rFonts w:ascii="Times New Roman" w:hAnsi="Times New Roman" w:cs="Times New Roman"/>
          <w:sz w:val="24"/>
          <w:szCs w:val="24"/>
        </w:rPr>
        <w:t xml:space="preserve">, </w:t>
      </w:r>
      <w:r w:rsidR="00F21F46">
        <w:rPr>
          <w:rFonts w:ascii="Times New Roman" w:hAnsi="Times New Roman" w:cs="Times New Roman"/>
          <w:sz w:val="24"/>
          <w:szCs w:val="24"/>
        </w:rPr>
        <w:t>71</w:t>
      </w:r>
      <w:r w:rsidR="006846E1">
        <w:rPr>
          <w:rFonts w:ascii="Times New Roman" w:hAnsi="Times New Roman" w:cs="Times New Roman"/>
          <w:sz w:val="24"/>
          <w:szCs w:val="24"/>
        </w:rPr>
        <w:t>, оф.</w:t>
      </w:r>
      <w:r w:rsidR="00710294">
        <w:rPr>
          <w:rFonts w:ascii="Times New Roman" w:hAnsi="Times New Roman" w:cs="Times New Roman"/>
          <w:sz w:val="24"/>
          <w:szCs w:val="24"/>
        </w:rPr>
        <w:t>15</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ИНН</w:t>
      </w:r>
      <w:r w:rsidR="006846E1">
        <w:rPr>
          <w:rFonts w:ascii="Times New Roman" w:hAnsi="Times New Roman" w:cs="Times New Roman"/>
          <w:sz w:val="24"/>
          <w:szCs w:val="24"/>
        </w:rPr>
        <w:t xml:space="preserve"> 5405975847</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КПП</w:t>
      </w:r>
      <w:r w:rsidR="006846E1">
        <w:rPr>
          <w:rFonts w:ascii="Times New Roman" w:hAnsi="Times New Roman" w:cs="Times New Roman"/>
          <w:sz w:val="24"/>
          <w:szCs w:val="24"/>
        </w:rPr>
        <w:t xml:space="preserve"> 540501001</w:t>
      </w:r>
    </w:p>
    <w:p w:rsidR="006846E1" w:rsidRPr="000C2DF7" w:rsidRDefault="006846E1"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Ф.И.О. руководителя</w:t>
      </w:r>
      <w:r w:rsidR="006846E1">
        <w:rPr>
          <w:rFonts w:ascii="Times New Roman" w:hAnsi="Times New Roman" w:cs="Times New Roman"/>
          <w:sz w:val="24"/>
          <w:szCs w:val="24"/>
        </w:rPr>
        <w:t xml:space="preserve">: </w:t>
      </w:r>
      <w:r w:rsidR="00710294">
        <w:rPr>
          <w:rFonts w:ascii="Times New Roman" w:hAnsi="Times New Roman" w:cs="Times New Roman"/>
          <w:sz w:val="24"/>
          <w:szCs w:val="24"/>
        </w:rPr>
        <w:t>Болотин Василий Иванович</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6846E1"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Адрес электронной почты</w:t>
      </w:r>
      <w:r w:rsidR="006846E1">
        <w:rPr>
          <w:rFonts w:ascii="Times New Roman" w:hAnsi="Times New Roman" w:cs="Times New Roman"/>
          <w:sz w:val="24"/>
          <w:szCs w:val="24"/>
        </w:rPr>
        <w:t xml:space="preserve">: </w:t>
      </w:r>
      <w:r w:rsidR="006846E1">
        <w:rPr>
          <w:rFonts w:ascii="Times New Roman" w:hAnsi="Times New Roman" w:cs="Times New Roman"/>
          <w:sz w:val="24"/>
          <w:szCs w:val="24"/>
          <w:lang w:val="en-US"/>
        </w:rPr>
        <w:t>info</w:t>
      </w:r>
      <w:r w:rsidR="006846E1" w:rsidRPr="006846E1">
        <w:rPr>
          <w:rFonts w:ascii="Times New Roman" w:hAnsi="Times New Roman" w:cs="Times New Roman"/>
          <w:sz w:val="24"/>
          <w:szCs w:val="24"/>
        </w:rPr>
        <w:t>@</w:t>
      </w:r>
      <w:proofErr w:type="spellStart"/>
      <w:r w:rsidR="006846E1">
        <w:rPr>
          <w:rFonts w:ascii="Times New Roman" w:hAnsi="Times New Roman" w:cs="Times New Roman"/>
          <w:sz w:val="24"/>
          <w:szCs w:val="24"/>
          <w:lang w:val="en-US"/>
        </w:rPr>
        <w:t>nrsk</w:t>
      </w:r>
      <w:proofErr w:type="spellEnd"/>
      <w:r w:rsidR="006846E1" w:rsidRPr="006846E1">
        <w:rPr>
          <w:rFonts w:ascii="Times New Roman" w:hAnsi="Times New Roman" w:cs="Times New Roman"/>
          <w:sz w:val="24"/>
          <w:szCs w:val="24"/>
        </w:rPr>
        <w:t>-</w:t>
      </w:r>
      <w:proofErr w:type="spellStart"/>
      <w:r w:rsidR="006846E1">
        <w:rPr>
          <w:rFonts w:ascii="Times New Roman" w:hAnsi="Times New Roman" w:cs="Times New Roman"/>
          <w:sz w:val="24"/>
          <w:szCs w:val="24"/>
          <w:lang w:val="en-US"/>
        </w:rPr>
        <w:t>sibir</w:t>
      </w:r>
      <w:proofErr w:type="spellEnd"/>
      <w:r w:rsidR="006846E1" w:rsidRPr="006846E1">
        <w:rPr>
          <w:rFonts w:ascii="Times New Roman" w:hAnsi="Times New Roman" w:cs="Times New Roman"/>
          <w:sz w:val="24"/>
          <w:szCs w:val="24"/>
        </w:rPr>
        <w:t>.</w:t>
      </w:r>
      <w:proofErr w:type="spellStart"/>
      <w:r w:rsidR="006846E1">
        <w:rPr>
          <w:rFonts w:ascii="Times New Roman" w:hAnsi="Times New Roman" w:cs="Times New Roman"/>
          <w:sz w:val="24"/>
          <w:szCs w:val="24"/>
          <w:lang w:val="en-US"/>
        </w:rPr>
        <w:t>ru</w:t>
      </w:r>
      <w:proofErr w:type="spellEnd"/>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6846E1"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Контактный телефон</w:t>
      </w:r>
      <w:r w:rsidR="006846E1">
        <w:rPr>
          <w:rFonts w:ascii="Times New Roman" w:hAnsi="Times New Roman" w:cs="Times New Roman"/>
          <w:sz w:val="24"/>
          <w:szCs w:val="24"/>
        </w:rPr>
        <w:t>: (383) 214-19-62</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Факс</w:t>
      </w:r>
    </w:p>
    <w:p w:rsidR="006846E1" w:rsidRDefault="006846E1"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Приложение N 2</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2. Основные показатели деятельности организаций,</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относящихся к субъектам естественных монополий,</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а также коммерческого оператора оптового рынка</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электрической энергии (мощности)</w:t>
      </w:r>
    </w:p>
    <w:p w:rsidR="00B10709" w:rsidRPr="000C2DF7" w:rsidRDefault="00B10709" w:rsidP="00ED5423">
      <w:pPr>
        <w:pStyle w:val="ConsPlusNormal"/>
        <w:jc w:val="center"/>
        <w:rPr>
          <w:rFonts w:ascii="Times New Roman" w:hAnsi="Times New Roman" w:cs="Times New Roman"/>
          <w:sz w:val="24"/>
          <w:szCs w:val="24"/>
        </w:rPr>
      </w:pPr>
    </w:p>
    <w:tbl>
      <w:tblPr>
        <w:tblW w:w="14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3191"/>
        <w:gridCol w:w="1067"/>
        <w:gridCol w:w="1843"/>
        <w:gridCol w:w="1418"/>
        <w:gridCol w:w="1701"/>
        <w:gridCol w:w="62"/>
        <w:gridCol w:w="1355"/>
        <w:gridCol w:w="1276"/>
        <w:gridCol w:w="1134"/>
        <w:gridCol w:w="1134"/>
      </w:tblGrid>
      <w:tr w:rsidR="00710294" w:rsidRPr="000C2DF7" w:rsidTr="00710294">
        <w:trPr>
          <w:trHeight w:val="555"/>
          <w:jc w:val="center"/>
        </w:trPr>
        <w:tc>
          <w:tcPr>
            <w:tcW w:w="778" w:type="dxa"/>
            <w:vMerge w:val="restart"/>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N п/п</w:t>
            </w:r>
          </w:p>
        </w:tc>
        <w:tc>
          <w:tcPr>
            <w:tcW w:w="3191" w:type="dxa"/>
            <w:vMerge w:val="restart"/>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Наименование показателей</w:t>
            </w:r>
          </w:p>
        </w:tc>
        <w:tc>
          <w:tcPr>
            <w:tcW w:w="1067" w:type="dxa"/>
            <w:vMerge w:val="restart"/>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Единица измерения</w:t>
            </w:r>
          </w:p>
        </w:tc>
        <w:tc>
          <w:tcPr>
            <w:tcW w:w="1843" w:type="dxa"/>
            <w:vMerge w:val="restart"/>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Фактические показатели за год, предшествующий базовому периоду</w:t>
            </w:r>
            <w:r>
              <w:rPr>
                <w:rFonts w:ascii="Times New Roman" w:hAnsi="Times New Roman" w:cs="Times New Roman"/>
                <w:sz w:val="24"/>
                <w:szCs w:val="24"/>
              </w:rPr>
              <w:t xml:space="preserve"> (2019)</w:t>
            </w:r>
          </w:p>
        </w:tc>
        <w:tc>
          <w:tcPr>
            <w:tcW w:w="1418" w:type="dxa"/>
            <w:vMerge w:val="restart"/>
          </w:tcPr>
          <w:p w:rsidR="00710294" w:rsidRDefault="00710294" w:rsidP="00ED5423">
            <w:pPr>
              <w:pStyle w:val="ConsPlusNormal"/>
              <w:jc w:val="center"/>
              <w:rPr>
                <w:rFonts w:ascii="Times New Roman" w:hAnsi="Times New Roman" w:cs="Times New Roman"/>
                <w:color w:val="0000FF"/>
                <w:sz w:val="24"/>
                <w:szCs w:val="24"/>
              </w:rPr>
            </w:pPr>
            <w:r w:rsidRPr="000C2DF7">
              <w:rPr>
                <w:rFonts w:ascii="Times New Roman" w:hAnsi="Times New Roman" w:cs="Times New Roman"/>
                <w:sz w:val="24"/>
                <w:szCs w:val="24"/>
              </w:rPr>
              <w:t xml:space="preserve">Показатели, утвержденные на базовый период </w:t>
            </w:r>
            <w:hyperlink w:anchor="Par845" w:history="1">
              <w:r w:rsidRPr="000C2DF7">
                <w:rPr>
                  <w:rFonts w:ascii="Times New Roman" w:hAnsi="Times New Roman" w:cs="Times New Roman"/>
                  <w:color w:val="0000FF"/>
                  <w:sz w:val="24"/>
                  <w:szCs w:val="24"/>
                </w:rPr>
                <w:t>&lt;1&gt;</w:t>
              </w:r>
            </w:hyperlink>
          </w:p>
          <w:p w:rsidR="00710294" w:rsidRPr="000C2DF7" w:rsidRDefault="00710294" w:rsidP="00ED5423">
            <w:pPr>
              <w:pStyle w:val="ConsPlusNormal"/>
              <w:jc w:val="center"/>
              <w:rPr>
                <w:rFonts w:ascii="Times New Roman" w:hAnsi="Times New Roman" w:cs="Times New Roman"/>
                <w:sz w:val="24"/>
                <w:szCs w:val="24"/>
              </w:rPr>
            </w:pPr>
            <w:r w:rsidRPr="00710294">
              <w:rPr>
                <w:rFonts w:ascii="Times New Roman" w:hAnsi="Times New Roman" w:cs="Times New Roman"/>
                <w:sz w:val="24"/>
                <w:szCs w:val="24"/>
              </w:rPr>
              <w:t>(2020)</w:t>
            </w:r>
          </w:p>
        </w:tc>
        <w:tc>
          <w:tcPr>
            <w:tcW w:w="6662" w:type="dxa"/>
            <w:gridSpan w:val="6"/>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Предложения на расчетный период регулирования</w:t>
            </w:r>
          </w:p>
        </w:tc>
      </w:tr>
      <w:tr w:rsidR="00710294" w:rsidRPr="000C2DF7" w:rsidTr="00710294">
        <w:trPr>
          <w:trHeight w:val="462"/>
          <w:jc w:val="center"/>
        </w:trPr>
        <w:tc>
          <w:tcPr>
            <w:tcW w:w="778" w:type="dxa"/>
            <w:vMerge/>
          </w:tcPr>
          <w:p w:rsidR="00710294" w:rsidRPr="000C2DF7" w:rsidRDefault="00710294" w:rsidP="00ED5423">
            <w:pPr>
              <w:pStyle w:val="ConsPlusNormal"/>
              <w:jc w:val="center"/>
              <w:rPr>
                <w:rFonts w:ascii="Times New Roman" w:hAnsi="Times New Roman" w:cs="Times New Roman"/>
                <w:sz w:val="24"/>
                <w:szCs w:val="24"/>
              </w:rPr>
            </w:pPr>
          </w:p>
        </w:tc>
        <w:tc>
          <w:tcPr>
            <w:tcW w:w="3191" w:type="dxa"/>
            <w:vMerge/>
          </w:tcPr>
          <w:p w:rsidR="00710294" w:rsidRPr="000C2DF7" w:rsidRDefault="00710294" w:rsidP="00ED5423">
            <w:pPr>
              <w:pStyle w:val="ConsPlusNormal"/>
              <w:jc w:val="center"/>
              <w:rPr>
                <w:rFonts w:ascii="Times New Roman" w:hAnsi="Times New Roman" w:cs="Times New Roman"/>
                <w:sz w:val="24"/>
                <w:szCs w:val="24"/>
              </w:rPr>
            </w:pPr>
          </w:p>
        </w:tc>
        <w:tc>
          <w:tcPr>
            <w:tcW w:w="1067" w:type="dxa"/>
            <w:vMerge/>
          </w:tcPr>
          <w:p w:rsidR="00710294" w:rsidRPr="000C2DF7" w:rsidRDefault="00710294" w:rsidP="00ED5423">
            <w:pPr>
              <w:pStyle w:val="ConsPlusNormal"/>
              <w:jc w:val="center"/>
              <w:rPr>
                <w:rFonts w:ascii="Times New Roman" w:hAnsi="Times New Roman" w:cs="Times New Roman"/>
                <w:sz w:val="24"/>
                <w:szCs w:val="24"/>
              </w:rPr>
            </w:pPr>
          </w:p>
        </w:tc>
        <w:tc>
          <w:tcPr>
            <w:tcW w:w="1843" w:type="dxa"/>
            <w:vMerge/>
          </w:tcPr>
          <w:p w:rsidR="00710294" w:rsidRPr="000C2DF7" w:rsidRDefault="00710294" w:rsidP="00ED5423">
            <w:pPr>
              <w:pStyle w:val="ConsPlusNormal"/>
              <w:jc w:val="center"/>
              <w:rPr>
                <w:rFonts w:ascii="Times New Roman" w:hAnsi="Times New Roman" w:cs="Times New Roman"/>
                <w:sz w:val="24"/>
                <w:szCs w:val="24"/>
              </w:rPr>
            </w:pPr>
          </w:p>
        </w:tc>
        <w:tc>
          <w:tcPr>
            <w:tcW w:w="1418" w:type="dxa"/>
            <w:vMerge/>
          </w:tcPr>
          <w:p w:rsidR="00710294" w:rsidRPr="000C2DF7" w:rsidRDefault="00710294" w:rsidP="00ED5423">
            <w:pPr>
              <w:pStyle w:val="ConsPlusNormal"/>
              <w:jc w:val="center"/>
              <w:rPr>
                <w:rFonts w:ascii="Times New Roman" w:hAnsi="Times New Roman" w:cs="Times New Roman"/>
                <w:sz w:val="24"/>
                <w:szCs w:val="24"/>
              </w:rPr>
            </w:pPr>
          </w:p>
        </w:tc>
        <w:tc>
          <w:tcPr>
            <w:tcW w:w="1701" w:type="dxa"/>
            <w:vAlign w:val="center"/>
          </w:tcPr>
          <w:p w:rsidR="00710294" w:rsidRPr="000C2DF7" w:rsidRDefault="00710294" w:rsidP="00710294">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1417" w:type="dxa"/>
            <w:gridSpan w:val="2"/>
            <w:vAlign w:val="center"/>
          </w:tcPr>
          <w:p w:rsidR="00710294" w:rsidRPr="000C2DF7" w:rsidRDefault="00710294" w:rsidP="00710294">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c>
          <w:tcPr>
            <w:tcW w:w="1276" w:type="dxa"/>
            <w:vAlign w:val="center"/>
          </w:tcPr>
          <w:p w:rsidR="00710294" w:rsidRPr="000C2DF7" w:rsidRDefault="00710294" w:rsidP="00710294">
            <w:pPr>
              <w:pStyle w:val="ConsPlusNormal"/>
              <w:jc w:val="center"/>
              <w:rPr>
                <w:rFonts w:ascii="Times New Roman" w:hAnsi="Times New Roman" w:cs="Times New Roman"/>
                <w:sz w:val="24"/>
                <w:szCs w:val="24"/>
              </w:rPr>
            </w:pPr>
            <w:r>
              <w:rPr>
                <w:rFonts w:ascii="Times New Roman" w:hAnsi="Times New Roman" w:cs="Times New Roman"/>
                <w:sz w:val="24"/>
                <w:szCs w:val="24"/>
              </w:rPr>
              <w:t>2023 год</w:t>
            </w:r>
          </w:p>
        </w:tc>
        <w:tc>
          <w:tcPr>
            <w:tcW w:w="1134" w:type="dxa"/>
            <w:vAlign w:val="center"/>
          </w:tcPr>
          <w:p w:rsidR="00710294" w:rsidRDefault="00710294" w:rsidP="00710294">
            <w:pPr>
              <w:pStyle w:val="ConsPlusNormal"/>
              <w:jc w:val="center"/>
              <w:rPr>
                <w:rFonts w:ascii="Times New Roman" w:hAnsi="Times New Roman" w:cs="Times New Roman"/>
                <w:sz w:val="24"/>
                <w:szCs w:val="24"/>
              </w:rPr>
            </w:pPr>
            <w:r>
              <w:rPr>
                <w:rFonts w:ascii="Times New Roman" w:hAnsi="Times New Roman" w:cs="Times New Roman"/>
                <w:sz w:val="24"/>
                <w:szCs w:val="24"/>
              </w:rPr>
              <w:t>2024 год</w:t>
            </w:r>
          </w:p>
        </w:tc>
        <w:tc>
          <w:tcPr>
            <w:tcW w:w="1134" w:type="dxa"/>
            <w:vAlign w:val="center"/>
          </w:tcPr>
          <w:p w:rsidR="00710294" w:rsidRDefault="00710294" w:rsidP="00710294">
            <w:pPr>
              <w:pStyle w:val="ConsPlusNormal"/>
              <w:jc w:val="center"/>
              <w:rPr>
                <w:rFonts w:ascii="Times New Roman" w:hAnsi="Times New Roman" w:cs="Times New Roman"/>
                <w:sz w:val="24"/>
                <w:szCs w:val="24"/>
              </w:rPr>
            </w:pPr>
            <w:r>
              <w:rPr>
                <w:rFonts w:ascii="Times New Roman" w:hAnsi="Times New Roman" w:cs="Times New Roman"/>
                <w:sz w:val="24"/>
                <w:szCs w:val="24"/>
              </w:rPr>
              <w:t>2025 год</w:t>
            </w:r>
          </w:p>
        </w:tc>
      </w:tr>
      <w:tr w:rsidR="00710294" w:rsidRPr="000C2DF7" w:rsidTr="00710294">
        <w:trPr>
          <w:jc w:val="center"/>
        </w:trPr>
        <w:tc>
          <w:tcPr>
            <w:tcW w:w="778"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w:t>
            </w:r>
          </w:p>
        </w:tc>
        <w:tc>
          <w:tcPr>
            <w:tcW w:w="3191" w:type="dxa"/>
          </w:tcPr>
          <w:p w:rsidR="00710294" w:rsidRPr="000C2DF7" w:rsidRDefault="00710294"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w:t>
            </w:r>
            <w:r>
              <w:rPr>
                <w:rFonts w:ascii="Times New Roman" w:hAnsi="Times New Roman" w:cs="Times New Roman"/>
                <w:sz w:val="24"/>
                <w:szCs w:val="24"/>
              </w:rPr>
              <w:t xml:space="preserve"> </w:t>
            </w:r>
            <w:r w:rsidRPr="000C2DF7">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0C2DF7">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0C2DF7">
              <w:rPr>
                <w:rFonts w:ascii="Times New Roman" w:hAnsi="Times New Roman" w:cs="Times New Roman"/>
                <w:sz w:val="24"/>
                <w:szCs w:val="24"/>
              </w:rPr>
              <w:t>организации</w:t>
            </w:r>
          </w:p>
        </w:tc>
        <w:tc>
          <w:tcPr>
            <w:tcW w:w="1067" w:type="dxa"/>
          </w:tcPr>
          <w:p w:rsidR="00710294" w:rsidRPr="000C2DF7" w:rsidRDefault="00710294" w:rsidP="00ED5423">
            <w:pPr>
              <w:pStyle w:val="ConsPlusNormal"/>
              <w:jc w:val="center"/>
              <w:rPr>
                <w:rFonts w:ascii="Times New Roman" w:hAnsi="Times New Roman" w:cs="Times New Roman"/>
                <w:sz w:val="24"/>
                <w:szCs w:val="24"/>
              </w:rPr>
            </w:pPr>
          </w:p>
        </w:tc>
        <w:tc>
          <w:tcPr>
            <w:tcW w:w="1843" w:type="dxa"/>
          </w:tcPr>
          <w:p w:rsidR="00710294" w:rsidRPr="000C2DF7" w:rsidRDefault="00710294" w:rsidP="00ED5423">
            <w:pPr>
              <w:pStyle w:val="ConsPlusNormal"/>
              <w:jc w:val="center"/>
              <w:rPr>
                <w:rFonts w:ascii="Times New Roman" w:hAnsi="Times New Roman" w:cs="Times New Roman"/>
                <w:sz w:val="24"/>
                <w:szCs w:val="24"/>
              </w:rPr>
            </w:pPr>
          </w:p>
        </w:tc>
        <w:tc>
          <w:tcPr>
            <w:tcW w:w="1418" w:type="dxa"/>
          </w:tcPr>
          <w:p w:rsidR="00710294" w:rsidRPr="000C2DF7" w:rsidRDefault="00710294" w:rsidP="00ED5423">
            <w:pPr>
              <w:pStyle w:val="ConsPlusNormal"/>
              <w:jc w:val="center"/>
              <w:rPr>
                <w:rFonts w:ascii="Times New Roman" w:hAnsi="Times New Roman" w:cs="Times New Roman"/>
                <w:sz w:val="24"/>
                <w:szCs w:val="24"/>
              </w:rPr>
            </w:pPr>
          </w:p>
        </w:tc>
        <w:tc>
          <w:tcPr>
            <w:tcW w:w="1701"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276"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r>
      <w:tr w:rsidR="00710294" w:rsidRPr="000C2DF7" w:rsidTr="0025028E">
        <w:trPr>
          <w:trHeight w:val="155"/>
          <w:jc w:val="center"/>
        </w:trPr>
        <w:tc>
          <w:tcPr>
            <w:tcW w:w="778"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1.1.</w:t>
            </w:r>
          </w:p>
        </w:tc>
        <w:tc>
          <w:tcPr>
            <w:tcW w:w="3191" w:type="dxa"/>
          </w:tcPr>
          <w:p w:rsidR="00710294" w:rsidRPr="000C2DF7" w:rsidRDefault="00710294"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Выручка</w:t>
            </w:r>
          </w:p>
        </w:tc>
        <w:tc>
          <w:tcPr>
            <w:tcW w:w="1067"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843" w:type="dxa"/>
            <w:vAlign w:val="center"/>
          </w:tcPr>
          <w:p w:rsidR="00710294" w:rsidRPr="000C2DF7" w:rsidRDefault="006A01EA" w:rsidP="006A01EA">
            <w:pPr>
              <w:pStyle w:val="ConsPlusNormal"/>
              <w:jc w:val="center"/>
              <w:rPr>
                <w:rFonts w:ascii="Times New Roman" w:hAnsi="Times New Roman" w:cs="Times New Roman"/>
                <w:sz w:val="24"/>
                <w:szCs w:val="24"/>
              </w:rPr>
            </w:pPr>
            <w:r w:rsidRPr="006A01EA">
              <w:rPr>
                <w:rFonts w:ascii="Times New Roman" w:hAnsi="Times New Roman" w:cs="Times New Roman"/>
                <w:sz w:val="24"/>
                <w:szCs w:val="24"/>
              </w:rPr>
              <w:t>10709</w:t>
            </w:r>
            <w:r>
              <w:rPr>
                <w:rFonts w:ascii="Times New Roman" w:hAnsi="Times New Roman" w:cs="Times New Roman"/>
                <w:sz w:val="24"/>
                <w:szCs w:val="24"/>
              </w:rPr>
              <w:t>,44</w:t>
            </w:r>
          </w:p>
        </w:tc>
        <w:tc>
          <w:tcPr>
            <w:tcW w:w="1418" w:type="dxa"/>
            <w:vAlign w:val="center"/>
          </w:tcPr>
          <w:p w:rsidR="00710294" w:rsidRPr="000C2DF7" w:rsidRDefault="0065341A" w:rsidP="009574C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9574C5">
              <w:rPr>
                <w:rFonts w:ascii="Times New Roman" w:hAnsi="Times New Roman" w:cs="Times New Roman"/>
                <w:sz w:val="24"/>
                <w:szCs w:val="24"/>
                <w:lang w:val="en-US"/>
              </w:rPr>
              <w:t>2</w:t>
            </w:r>
            <w:r>
              <w:rPr>
                <w:rFonts w:ascii="Times New Roman" w:hAnsi="Times New Roman" w:cs="Times New Roman"/>
                <w:sz w:val="24"/>
                <w:szCs w:val="24"/>
              </w:rPr>
              <w:t>0</w:t>
            </w:r>
            <w:r w:rsidR="009574C5">
              <w:rPr>
                <w:rFonts w:ascii="Times New Roman" w:hAnsi="Times New Roman" w:cs="Times New Roman"/>
                <w:sz w:val="24"/>
                <w:szCs w:val="24"/>
                <w:lang w:val="en-US"/>
              </w:rPr>
              <w:t>78</w:t>
            </w:r>
            <w:r>
              <w:rPr>
                <w:rFonts w:ascii="Times New Roman" w:hAnsi="Times New Roman" w:cs="Times New Roman"/>
                <w:sz w:val="24"/>
                <w:szCs w:val="24"/>
              </w:rPr>
              <w:t>,</w:t>
            </w:r>
            <w:r w:rsidR="009574C5">
              <w:rPr>
                <w:rFonts w:ascii="Times New Roman" w:hAnsi="Times New Roman" w:cs="Times New Roman"/>
                <w:sz w:val="24"/>
                <w:szCs w:val="24"/>
                <w:lang w:val="en-US"/>
              </w:rPr>
              <w:t>2</w:t>
            </w:r>
          </w:p>
        </w:tc>
        <w:tc>
          <w:tcPr>
            <w:tcW w:w="1701" w:type="dxa"/>
            <w:shd w:val="clear" w:color="auto" w:fill="auto"/>
            <w:vAlign w:val="center"/>
          </w:tcPr>
          <w:p w:rsidR="00710294" w:rsidRPr="000C2DF7" w:rsidRDefault="00710294" w:rsidP="009574C5">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9574C5">
              <w:rPr>
                <w:rFonts w:ascii="Times New Roman" w:hAnsi="Times New Roman" w:cs="Times New Roman"/>
                <w:sz w:val="24"/>
                <w:szCs w:val="24"/>
                <w:lang w:val="en-US"/>
              </w:rPr>
              <w:t>0228</w:t>
            </w:r>
            <w:r>
              <w:rPr>
                <w:rFonts w:ascii="Times New Roman" w:hAnsi="Times New Roman" w:cs="Times New Roman"/>
                <w:sz w:val="24"/>
                <w:szCs w:val="24"/>
              </w:rPr>
              <w:t>,5</w:t>
            </w:r>
            <w:r w:rsidR="009574C5">
              <w:rPr>
                <w:rFonts w:ascii="Times New Roman" w:hAnsi="Times New Roman" w:cs="Times New Roman"/>
                <w:sz w:val="24"/>
                <w:szCs w:val="24"/>
                <w:lang w:val="en-US"/>
              </w:rPr>
              <w:t>0</w:t>
            </w:r>
          </w:p>
        </w:tc>
        <w:tc>
          <w:tcPr>
            <w:tcW w:w="1417" w:type="dxa"/>
            <w:gridSpan w:val="2"/>
            <w:shd w:val="clear" w:color="auto" w:fill="auto"/>
            <w:vAlign w:val="center"/>
          </w:tcPr>
          <w:p w:rsidR="00710294" w:rsidRPr="000C2DF7" w:rsidRDefault="009574C5" w:rsidP="009574C5">
            <w:pPr>
              <w:pStyle w:val="ConsPlusNormal"/>
              <w:jc w:val="center"/>
              <w:rPr>
                <w:rFonts w:ascii="Times New Roman" w:hAnsi="Times New Roman" w:cs="Times New Roman"/>
                <w:sz w:val="24"/>
                <w:szCs w:val="24"/>
              </w:rPr>
            </w:pPr>
            <w:r>
              <w:rPr>
                <w:rFonts w:ascii="Times New Roman" w:hAnsi="Times New Roman" w:cs="Times New Roman"/>
                <w:sz w:val="24"/>
                <w:szCs w:val="24"/>
              </w:rPr>
              <w:t>51727</w:t>
            </w:r>
            <w:r w:rsidR="00710294">
              <w:rPr>
                <w:rFonts w:ascii="Times New Roman" w:hAnsi="Times New Roman" w:cs="Times New Roman"/>
                <w:sz w:val="24"/>
                <w:szCs w:val="24"/>
              </w:rPr>
              <w:t>,</w:t>
            </w:r>
            <w:r>
              <w:rPr>
                <w:rFonts w:ascii="Times New Roman" w:hAnsi="Times New Roman" w:cs="Times New Roman"/>
                <w:sz w:val="24"/>
                <w:szCs w:val="24"/>
                <w:lang w:val="en-US"/>
              </w:rPr>
              <w:t>29</w:t>
            </w:r>
          </w:p>
        </w:tc>
        <w:tc>
          <w:tcPr>
            <w:tcW w:w="1276" w:type="dxa"/>
            <w:shd w:val="clear" w:color="auto" w:fill="auto"/>
            <w:vAlign w:val="center"/>
          </w:tcPr>
          <w:p w:rsidR="00710294" w:rsidRPr="000C2DF7" w:rsidRDefault="009574C5" w:rsidP="009574C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5</w:t>
            </w:r>
            <w:r w:rsidR="00710294">
              <w:rPr>
                <w:rFonts w:ascii="Times New Roman" w:hAnsi="Times New Roman" w:cs="Times New Roman"/>
                <w:sz w:val="24"/>
                <w:szCs w:val="24"/>
              </w:rPr>
              <w:t>3</w:t>
            </w:r>
            <w:r>
              <w:rPr>
                <w:rFonts w:ascii="Times New Roman" w:hAnsi="Times New Roman" w:cs="Times New Roman"/>
                <w:sz w:val="24"/>
                <w:szCs w:val="24"/>
                <w:lang w:val="en-US"/>
              </w:rPr>
              <w:t>848</w:t>
            </w:r>
            <w:r w:rsidR="00710294">
              <w:rPr>
                <w:rFonts w:ascii="Times New Roman" w:hAnsi="Times New Roman" w:cs="Times New Roman"/>
                <w:sz w:val="24"/>
                <w:szCs w:val="24"/>
              </w:rPr>
              <w:t>,</w:t>
            </w:r>
            <w:r>
              <w:rPr>
                <w:rFonts w:ascii="Times New Roman" w:hAnsi="Times New Roman" w:cs="Times New Roman"/>
                <w:sz w:val="24"/>
                <w:szCs w:val="24"/>
                <w:lang w:val="en-US"/>
              </w:rPr>
              <w:t>5</w:t>
            </w:r>
            <w:r w:rsidR="00710294">
              <w:rPr>
                <w:rFonts w:ascii="Times New Roman" w:hAnsi="Times New Roman" w:cs="Times New Roman"/>
                <w:sz w:val="24"/>
                <w:szCs w:val="24"/>
              </w:rPr>
              <w:t>8</w:t>
            </w:r>
          </w:p>
        </w:tc>
        <w:tc>
          <w:tcPr>
            <w:tcW w:w="1134" w:type="dxa"/>
            <w:vAlign w:val="center"/>
          </w:tcPr>
          <w:p w:rsidR="00710294" w:rsidRDefault="009574C5" w:rsidP="009574C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55506</w:t>
            </w:r>
            <w:r w:rsidR="00710294">
              <w:rPr>
                <w:rFonts w:ascii="Times New Roman" w:hAnsi="Times New Roman" w:cs="Times New Roman"/>
                <w:sz w:val="24"/>
                <w:szCs w:val="24"/>
              </w:rPr>
              <w:t>,</w:t>
            </w:r>
            <w:r>
              <w:rPr>
                <w:rFonts w:ascii="Times New Roman" w:hAnsi="Times New Roman" w:cs="Times New Roman"/>
                <w:sz w:val="24"/>
                <w:szCs w:val="24"/>
                <w:lang w:val="en-US"/>
              </w:rPr>
              <w:t>47</w:t>
            </w:r>
          </w:p>
        </w:tc>
        <w:tc>
          <w:tcPr>
            <w:tcW w:w="1134" w:type="dxa"/>
            <w:vAlign w:val="center"/>
          </w:tcPr>
          <w:p w:rsidR="00710294" w:rsidRDefault="009574C5" w:rsidP="009574C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51147</w:t>
            </w:r>
            <w:r w:rsidR="00710294">
              <w:rPr>
                <w:rFonts w:ascii="Times New Roman" w:hAnsi="Times New Roman" w:cs="Times New Roman"/>
                <w:sz w:val="24"/>
                <w:szCs w:val="24"/>
              </w:rPr>
              <w:t>,</w:t>
            </w:r>
            <w:r>
              <w:rPr>
                <w:rFonts w:ascii="Times New Roman" w:hAnsi="Times New Roman" w:cs="Times New Roman"/>
                <w:sz w:val="24"/>
                <w:szCs w:val="24"/>
                <w:lang w:val="en-US"/>
              </w:rPr>
              <w:t>0</w:t>
            </w:r>
            <w:r w:rsidR="00710294">
              <w:rPr>
                <w:rFonts w:ascii="Times New Roman" w:hAnsi="Times New Roman" w:cs="Times New Roman"/>
                <w:sz w:val="24"/>
                <w:szCs w:val="24"/>
              </w:rPr>
              <w:t>1</w:t>
            </w:r>
          </w:p>
        </w:tc>
      </w:tr>
      <w:tr w:rsidR="00710294" w:rsidRPr="000C2DF7" w:rsidTr="00710294">
        <w:trPr>
          <w:jc w:val="center"/>
        </w:trPr>
        <w:tc>
          <w:tcPr>
            <w:tcW w:w="778"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1.2.</w:t>
            </w:r>
          </w:p>
        </w:tc>
        <w:tc>
          <w:tcPr>
            <w:tcW w:w="3191" w:type="dxa"/>
          </w:tcPr>
          <w:p w:rsidR="00710294" w:rsidRPr="000C2DF7" w:rsidRDefault="00710294"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Прибыль (убыток) от продаж</w:t>
            </w:r>
          </w:p>
        </w:tc>
        <w:tc>
          <w:tcPr>
            <w:tcW w:w="1067"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843" w:type="dxa"/>
          </w:tcPr>
          <w:p w:rsidR="00710294" w:rsidRPr="000C2DF7" w:rsidRDefault="00710294" w:rsidP="00ED5423">
            <w:pPr>
              <w:pStyle w:val="ConsPlusNormal"/>
              <w:jc w:val="center"/>
              <w:rPr>
                <w:rFonts w:ascii="Times New Roman" w:hAnsi="Times New Roman" w:cs="Times New Roman"/>
                <w:sz w:val="24"/>
                <w:szCs w:val="24"/>
              </w:rPr>
            </w:pPr>
          </w:p>
        </w:tc>
        <w:tc>
          <w:tcPr>
            <w:tcW w:w="1418" w:type="dxa"/>
          </w:tcPr>
          <w:p w:rsidR="00710294" w:rsidRPr="000C2DF7" w:rsidRDefault="00710294" w:rsidP="00ED5423">
            <w:pPr>
              <w:pStyle w:val="ConsPlusNormal"/>
              <w:jc w:val="center"/>
              <w:rPr>
                <w:rFonts w:ascii="Times New Roman" w:hAnsi="Times New Roman" w:cs="Times New Roman"/>
                <w:sz w:val="24"/>
                <w:szCs w:val="24"/>
              </w:rPr>
            </w:pPr>
          </w:p>
        </w:tc>
        <w:tc>
          <w:tcPr>
            <w:tcW w:w="1701"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276"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r>
      <w:tr w:rsidR="00710294" w:rsidRPr="000C2DF7" w:rsidTr="00710294">
        <w:trPr>
          <w:trHeight w:val="612"/>
          <w:jc w:val="center"/>
        </w:trPr>
        <w:tc>
          <w:tcPr>
            <w:tcW w:w="778"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1.3.</w:t>
            </w:r>
          </w:p>
        </w:tc>
        <w:tc>
          <w:tcPr>
            <w:tcW w:w="3191" w:type="dxa"/>
          </w:tcPr>
          <w:p w:rsidR="00710294" w:rsidRPr="000C2DF7" w:rsidRDefault="00710294"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EBITDA (прибыль до процентов, налогов и амортизации)</w:t>
            </w:r>
          </w:p>
        </w:tc>
        <w:tc>
          <w:tcPr>
            <w:tcW w:w="1067"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843" w:type="dxa"/>
          </w:tcPr>
          <w:p w:rsidR="00710294" w:rsidRPr="000C2DF7" w:rsidRDefault="00710294" w:rsidP="00ED5423">
            <w:pPr>
              <w:pStyle w:val="ConsPlusNormal"/>
              <w:jc w:val="center"/>
              <w:rPr>
                <w:rFonts w:ascii="Times New Roman" w:hAnsi="Times New Roman" w:cs="Times New Roman"/>
                <w:sz w:val="24"/>
                <w:szCs w:val="24"/>
              </w:rPr>
            </w:pPr>
          </w:p>
        </w:tc>
        <w:tc>
          <w:tcPr>
            <w:tcW w:w="1418" w:type="dxa"/>
          </w:tcPr>
          <w:p w:rsidR="00710294" w:rsidRPr="000C2DF7" w:rsidRDefault="00710294" w:rsidP="00ED5423">
            <w:pPr>
              <w:pStyle w:val="ConsPlusNormal"/>
              <w:jc w:val="center"/>
              <w:rPr>
                <w:rFonts w:ascii="Times New Roman" w:hAnsi="Times New Roman" w:cs="Times New Roman"/>
                <w:sz w:val="24"/>
                <w:szCs w:val="24"/>
              </w:rPr>
            </w:pPr>
          </w:p>
        </w:tc>
        <w:tc>
          <w:tcPr>
            <w:tcW w:w="1701"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276"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r>
      <w:tr w:rsidR="00710294" w:rsidRPr="000C2DF7" w:rsidTr="00710294">
        <w:trPr>
          <w:trHeight w:val="255"/>
          <w:jc w:val="center"/>
        </w:trPr>
        <w:tc>
          <w:tcPr>
            <w:tcW w:w="778"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1.4.</w:t>
            </w:r>
          </w:p>
        </w:tc>
        <w:tc>
          <w:tcPr>
            <w:tcW w:w="3191" w:type="dxa"/>
          </w:tcPr>
          <w:p w:rsidR="00710294" w:rsidRPr="000C2DF7" w:rsidRDefault="00710294"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Чистая прибыль (убыток)</w:t>
            </w:r>
          </w:p>
        </w:tc>
        <w:tc>
          <w:tcPr>
            <w:tcW w:w="1067"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843" w:type="dxa"/>
          </w:tcPr>
          <w:p w:rsidR="00710294" w:rsidRPr="000C2DF7" w:rsidRDefault="00710294" w:rsidP="00ED5423">
            <w:pPr>
              <w:pStyle w:val="ConsPlusNormal"/>
              <w:jc w:val="center"/>
              <w:rPr>
                <w:rFonts w:ascii="Times New Roman" w:hAnsi="Times New Roman" w:cs="Times New Roman"/>
                <w:sz w:val="24"/>
                <w:szCs w:val="24"/>
              </w:rPr>
            </w:pPr>
          </w:p>
        </w:tc>
        <w:tc>
          <w:tcPr>
            <w:tcW w:w="1418" w:type="dxa"/>
          </w:tcPr>
          <w:p w:rsidR="00710294" w:rsidRPr="000C2DF7" w:rsidRDefault="00710294" w:rsidP="00ED5423">
            <w:pPr>
              <w:pStyle w:val="ConsPlusNormal"/>
              <w:jc w:val="center"/>
              <w:rPr>
                <w:rFonts w:ascii="Times New Roman" w:hAnsi="Times New Roman" w:cs="Times New Roman"/>
                <w:sz w:val="24"/>
                <w:szCs w:val="24"/>
              </w:rPr>
            </w:pPr>
          </w:p>
        </w:tc>
        <w:tc>
          <w:tcPr>
            <w:tcW w:w="1701"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276"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r>
      <w:tr w:rsidR="00710294" w:rsidRPr="000C2DF7" w:rsidTr="00710294">
        <w:trPr>
          <w:trHeight w:val="368"/>
          <w:jc w:val="center"/>
        </w:trPr>
        <w:tc>
          <w:tcPr>
            <w:tcW w:w="778"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w:t>
            </w:r>
          </w:p>
        </w:tc>
        <w:tc>
          <w:tcPr>
            <w:tcW w:w="3191" w:type="dxa"/>
          </w:tcPr>
          <w:p w:rsidR="00710294" w:rsidRPr="000C2DF7" w:rsidRDefault="00710294"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 рентабельности организации</w:t>
            </w:r>
          </w:p>
        </w:tc>
        <w:tc>
          <w:tcPr>
            <w:tcW w:w="1067" w:type="dxa"/>
          </w:tcPr>
          <w:p w:rsidR="00710294" w:rsidRPr="000C2DF7" w:rsidRDefault="00710294" w:rsidP="00ED5423">
            <w:pPr>
              <w:pStyle w:val="ConsPlusNormal"/>
              <w:jc w:val="center"/>
              <w:rPr>
                <w:rFonts w:ascii="Times New Roman" w:hAnsi="Times New Roman" w:cs="Times New Roman"/>
                <w:sz w:val="24"/>
                <w:szCs w:val="24"/>
              </w:rPr>
            </w:pPr>
          </w:p>
        </w:tc>
        <w:tc>
          <w:tcPr>
            <w:tcW w:w="1843" w:type="dxa"/>
          </w:tcPr>
          <w:p w:rsidR="00710294" w:rsidRPr="000C2DF7" w:rsidRDefault="00710294" w:rsidP="00ED5423">
            <w:pPr>
              <w:pStyle w:val="ConsPlusNormal"/>
              <w:jc w:val="center"/>
              <w:rPr>
                <w:rFonts w:ascii="Times New Roman" w:hAnsi="Times New Roman" w:cs="Times New Roman"/>
                <w:sz w:val="24"/>
                <w:szCs w:val="24"/>
              </w:rPr>
            </w:pPr>
          </w:p>
        </w:tc>
        <w:tc>
          <w:tcPr>
            <w:tcW w:w="1418" w:type="dxa"/>
          </w:tcPr>
          <w:p w:rsidR="00710294" w:rsidRPr="000C2DF7" w:rsidRDefault="00710294" w:rsidP="00ED5423">
            <w:pPr>
              <w:pStyle w:val="ConsPlusNormal"/>
              <w:jc w:val="center"/>
              <w:rPr>
                <w:rFonts w:ascii="Times New Roman" w:hAnsi="Times New Roman" w:cs="Times New Roman"/>
                <w:sz w:val="24"/>
                <w:szCs w:val="24"/>
              </w:rPr>
            </w:pPr>
          </w:p>
        </w:tc>
        <w:tc>
          <w:tcPr>
            <w:tcW w:w="1701"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276"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r>
      <w:tr w:rsidR="00710294" w:rsidRPr="000C2DF7" w:rsidTr="00710294">
        <w:trPr>
          <w:jc w:val="center"/>
        </w:trPr>
        <w:tc>
          <w:tcPr>
            <w:tcW w:w="778"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2.1.</w:t>
            </w:r>
          </w:p>
        </w:tc>
        <w:tc>
          <w:tcPr>
            <w:tcW w:w="3191" w:type="dxa"/>
          </w:tcPr>
          <w:p w:rsidR="00710294" w:rsidRPr="000C2DF7" w:rsidRDefault="00710294"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Рентабельность продаж </w:t>
            </w:r>
            <w:r w:rsidRPr="000C2DF7">
              <w:rPr>
                <w:rFonts w:ascii="Times New Roman" w:hAnsi="Times New Roman" w:cs="Times New Roman"/>
                <w:sz w:val="24"/>
                <w:szCs w:val="24"/>
              </w:rPr>
              <w:lastRenderedPageBreak/>
              <w:t>(величина прибыли от продаж в каждом рубле выручки). Нормальное значение для данной отрасли от 9 процентов и более</w:t>
            </w:r>
          </w:p>
        </w:tc>
        <w:tc>
          <w:tcPr>
            <w:tcW w:w="1067"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процент</w:t>
            </w:r>
          </w:p>
        </w:tc>
        <w:tc>
          <w:tcPr>
            <w:tcW w:w="1843" w:type="dxa"/>
          </w:tcPr>
          <w:p w:rsidR="00710294" w:rsidRPr="000C2DF7" w:rsidRDefault="00710294" w:rsidP="00ED5423">
            <w:pPr>
              <w:pStyle w:val="ConsPlusNormal"/>
              <w:jc w:val="center"/>
              <w:rPr>
                <w:rFonts w:ascii="Times New Roman" w:hAnsi="Times New Roman" w:cs="Times New Roman"/>
                <w:sz w:val="24"/>
                <w:szCs w:val="24"/>
              </w:rPr>
            </w:pPr>
          </w:p>
        </w:tc>
        <w:tc>
          <w:tcPr>
            <w:tcW w:w="1418" w:type="dxa"/>
          </w:tcPr>
          <w:p w:rsidR="00710294" w:rsidRPr="000C2DF7" w:rsidRDefault="00710294" w:rsidP="00ED5423">
            <w:pPr>
              <w:pStyle w:val="ConsPlusNormal"/>
              <w:jc w:val="center"/>
              <w:rPr>
                <w:rFonts w:ascii="Times New Roman" w:hAnsi="Times New Roman" w:cs="Times New Roman"/>
                <w:sz w:val="24"/>
                <w:szCs w:val="24"/>
              </w:rPr>
            </w:pPr>
          </w:p>
        </w:tc>
        <w:tc>
          <w:tcPr>
            <w:tcW w:w="1701"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276"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r>
      <w:tr w:rsidR="00710294" w:rsidRPr="000C2DF7" w:rsidTr="00710294">
        <w:trPr>
          <w:jc w:val="center"/>
        </w:trPr>
        <w:tc>
          <w:tcPr>
            <w:tcW w:w="778"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3.</w:t>
            </w:r>
          </w:p>
        </w:tc>
        <w:tc>
          <w:tcPr>
            <w:tcW w:w="3191" w:type="dxa"/>
          </w:tcPr>
          <w:p w:rsidR="00710294" w:rsidRPr="000C2DF7" w:rsidRDefault="00710294"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 регулируемых видов деятельности организации</w:t>
            </w:r>
          </w:p>
        </w:tc>
        <w:tc>
          <w:tcPr>
            <w:tcW w:w="1067" w:type="dxa"/>
          </w:tcPr>
          <w:p w:rsidR="00710294" w:rsidRPr="000C2DF7" w:rsidRDefault="00710294" w:rsidP="00ED5423">
            <w:pPr>
              <w:pStyle w:val="ConsPlusNormal"/>
              <w:jc w:val="center"/>
              <w:rPr>
                <w:rFonts w:ascii="Times New Roman" w:hAnsi="Times New Roman" w:cs="Times New Roman"/>
                <w:sz w:val="24"/>
                <w:szCs w:val="24"/>
              </w:rPr>
            </w:pPr>
          </w:p>
        </w:tc>
        <w:tc>
          <w:tcPr>
            <w:tcW w:w="1843" w:type="dxa"/>
          </w:tcPr>
          <w:p w:rsidR="00710294" w:rsidRPr="000C2DF7" w:rsidRDefault="00710294" w:rsidP="00ED5423">
            <w:pPr>
              <w:pStyle w:val="ConsPlusNormal"/>
              <w:jc w:val="center"/>
              <w:rPr>
                <w:rFonts w:ascii="Times New Roman" w:hAnsi="Times New Roman" w:cs="Times New Roman"/>
                <w:sz w:val="24"/>
                <w:szCs w:val="24"/>
              </w:rPr>
            </w:pPr>
          </w:p>
        </w:tc>
        <w:tc>
          <w:tcPr>
            <w:tcW w:w="1418" w:type="dxa"/>
          </w:tcPr>
          <w:p w:rsidR="00710294" w:rsidRPr="000C2DF7" w:rsidRDefault="00710294" w:rsidP="00ED5423">
            <w:pPr>
              <w:pStyle w:val="ConsPlusNormal"/>
              <w:jc w:val="center"/>
              <w:rPr>
                <w:rFonts w:ascii="Times New Roman" w:hAnsi="Times New Roman" w:cs="Times New Roman"/>
                <w:sz w:val="24"/>
                <w:szCs w:val="24"/>
              </w:rPr>
            </w:pPr>
          </w:p>
        </w:tc>
        <w:tc>
          <w:tcPr>
            <w:tcW w:w="1701"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276"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r>
      <w:tr w:rsidR="00710294" w:rsidRPr="000C2DF7" w:rsidTr="00710294">
        <w:trPr>
          <w:jc w:val="center"/>
        </w:trPr>
        <w:tc>
          <w:tcPr>
            <w:tcW w:w="778"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3.1.</w:t>
            </w:r>
          </w:p>
        </w:tc>
        <w:tc>
          <w:tcPr>
            <w:tcW w:w="3191" w:type="dxa"/>
          </w:tcPr>
          <w:p w:rsidR="00710294" w:rsidRPr="000C2DF7" w:rsidRDefault="00710294"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Расчетный объем услуг в части управления технологическими режимами </w:t>
            </w:r>
            <w:hyperlink w:anchor="Par846" w:history="1">
              <w:r w:rsidRPr="000C2DF7">
                <w:rPr>
                  <w:rFonts w:ascii="Times New Roman" w:hAnsi="Times New Roman" w:cs="Times New Roman"/>
                  <w:color w:val="0000FF"/>
                  <w:sz w:val="24"/>
                  <w:szCs w:val="24"/>
                </w:rPr>
                <w:t>&lt;2&gt;</w:t>
              </w:r>
            </w:hyperlink>
          </w:p>
        </w:tc>
        <w:tc>
          <w:tcPr>
            <w:tcW w:w="1067"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МВт</w:t>
            </w:r>
          </w:p>
        </w:tc>
        <w:tc>
          <w:tcPr>
            <w:tcW w:w="1843" w:type="dxa"/>
          </w:tcPr>
          <w:p w:rsidR="00710294" w:rsidRPr="000C2DF7" w:rsidRDefault="00710294" w:rsidP="00ED5423">
            <w:pPr>
              <w:pStyle w:val="ConsPlusNormal"/>
              <w:jc w:val="center"/>
              <w:rPr>
                <w:rFonts w:ascii="Times New Roman" w:hAnsi="Times New Roman" w:cs="Times New Roman"/>
                <w:sz w:val="24"/>
                <w:szCs w:val="24"/>
              </w:rPr>
            </w:pPr>
          </w:p>
        </w:tc>
        <w:tc>
          <w:tcPr>
            <w:tcW w:w="1418" w:type="dxa"/>
          </w:tcPr>
          <w:p w:rsidR="00710294" w:rsidRPr="000C2DF7" w:rsidRDefault="00710294" w:rsidP="00ED5423">
            <w:pPr>
              <w:pStyle w:val="ConsPlusNormal"/>
              <w:jc w:val="center"/>
              <w:rPr>
                <w:rFonts w:ascii="Times New Roman" w:hAnsi="Times New Roman" w:cs="Times New Roman"/>
                <w:sz w:val="24"/>
                <w:szCs w:val="24"/>
              </w:rPr>
            </w:pPr>
          </w:p>
        </w:tc>
        <w:tc>
          <w:tcPr>
            <w:tcW w:w="1701"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276"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r>
      <w:tr w:rsidR="00710294" w:rsidRPr="000C2DF7" w:rsidTr="00710294">
        <w:trPr>
          <w:jc w:val="center"/>
        </w:trPr>
        <w:tc>
          <w:tcPr>
            <w:tcW w:w="778"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3.2.</w:t>
            </w:r>
          </w:p>
        </w:tc>
        <w:tc>
          <w:tcPr>
            <w:tcW w:w="3191" w:type="dxa"/>
          </w:tcPr>
          <w:p w:rsidR="00710294" w:rsidRPr="000C2DF7" w:rsidRDefault="00710294"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Расчетный объем услуг в части обеспечения надежности </w:t>
            </w:r>
            <w:hyperlink w:anchor="Par846" w:history="1">
              <w:r w:rsidRPr="000C2DF7">
                <w:rPr>
                  <w:rFonts w:ascii="Times New Roman" w:hAnsi="Times New Roman" w:cs="Times New Roman"/>
                  <w:color w:val="0000FF"/>
                  <w:sz w:val="24"/>
                  <w:szCs w:val="24"/>
                </w:rPr>
                <w:t>&lt;2&gt;</w:t>
              </w:r>
            </w:hyperlink>
          </w:p>
        </w:tc>
        <w:tc>
          <w:tcPr>
            <w:tcW w:w="1067" w:type="dxa"/>
          </w:tcPr>
          <w:p w:rsidR="00710294" w:rsidRPr="000C2DF7" w:rsidRDefault="00710294" w:rsidP="00ED5423">
            <w:pPr>
              <w:pStyle w:val="ConsPlusNormal"/>
              <w:jc w:val="center"/>
              <w:rPr>
                <w:rFonts w:ascii="Times New Roman" w:hAnsi="Times New Roman" w:cs="Times New Roman"/>
                <w:sz w:val="24"/>
                <w:szCs w:val="24"/>
              </w:rPr>
            </w:pPr>
            <w:proofErr w:type="spellStart"/>
            <w:r w:rsidRPr="000C2DF7">
              <w:rPr>
                <w:rFonts w:ascii="Times New Roman" w:hAnsi="Times New Roman" w:cs="Times New Roman"/>
                <w:sz w:val="24"/>
                <w:szCs w:val="24"/>
              </w:rPr>
              <w:t>МВт·ч</w:t>
            </w:r>
            <w:proofErr w:type="spellEnd"/>
          </w:p>
        </w:tc>
        <w:tc>
          <w:tcPr>
            <w:tcW w:w="1843" w:type="dxa"/>
          </w:tcPr>
          <w:p w:rsidR="00710294" w:rsidRPr="000C2DF7" w:rsidRDefault="00710294" w:rsidP="00ED5423">
            <w:pPr>
              <w:pStyle w:val="ConsPlusNormal"/>
              <w:jc w:val="center"/>
              <w:rPr>
                <w:rFonts w:ascii="Times New Roman" w:hAnsi="Times New Roman" w:cs="Times New Roman"/>
                <w:sz w:val="24"/>
                <w:szCs w:val="24"/>
              </w:rPr>
            </w:pPr>
          </w:p>
        </w:tc>
        <w:tc>
          <w:tcPr>
            <w:tcW w:w="1418" w:type="dxa"/>
          </w:tcPr>
          <w:p w:rsidR="00710294" w:rsidRPr="000C2DF7" w:rsidRDefault="00710294" w:rsidP="00ED5423">
            <w:pPr>
              <w:pStyle w:val="ConsPlusNormal"/>
              <w:jc w:val="center"/>
              <w:rPr>
                <w:rFonts w:ascii="Times New Roman" w:hAnsi="Times New Roman" w:cs="Times New Roman"/>
                <w:sz w:val="24"/>
                <w:szCs w:val="24"/>
              </w:rPr>
            </w:pPr>
          </w:p>
        </w:tc>
        <w:tc>
          <w:tcPr>
            <w:tcW w:w="1701"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276"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r>
      <w:tr w:rsidR="00710294" w:rsidRPr="000C2DF7" w:rsidTr="00710294">
        <w:trPr>
          <w:jc w:val="center"/>
        </w:trPr>
        <w:tc>
          <w:tcPr>
            <w:tcW w:w="778"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3.3.</w:t>
            </w:r>
          </w:p>
        </w:tc>
        <w:tc>
          <w:tcPr>
            <w:tcW w:w="3191" w:type="dxa"/>
          </w:tcPr>
          <w:p w:rsidR="00710294" w:rsidRPr="000C2DF7" w:rsidRDefault="00710294"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Заявленная мощность </w:t>
            </w:r>
            <w:hyperlink w:anchor="Par847" w:history="1">
              <w:r w:rsidRPr="000C2DF7">
                <w:rPr>
                  <w:rFonts w:ascii="Times New Roman" w:hAnsi="Times New Roman" w:cs="Times New Roman"/>
                  <w:color w:val="0000FF"/>
                  <w:sz w:val="24"/>
                  <w:szCs w:val="24"/>
                </w:rPr>
                <w:t>&lt;3&gt;</w:t>
              </w:r>
            </w:hyperlink>
          </w:p>
        </w:tc>
        <w:tc>
          <w:tcPr>
            <w:tcW w:w="1067"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МВт</w:t>
            </w:r>
          </w:p>
        </w:tc>
        <w:tc>
          <w:tcPr>
            <w:tcW w:w="1843" w:type="dxa"/>
          </w:tcPr>
          <w:p w:rsidR="00710294" w:rsidRPr="000C2DF7" w:rsidRDefault="00710294" w:rsidP="00ED5423">
            <w:pPr>
              <w:pStyle w:val="ConsPlusNormal"/>
              <w:jc w:val="center"/>
              <w:rPr>
                <w:rFonts w:ascii="Times New Roman" w:hAnsi="Times New Roman" w:cs="Times New Roman"/>
                <w:sz w:val="24"/>
                <w:szCs w:val="24"/>
              </w:rPr>
            </w:pPr>
          </w:p>
        </w:tc>
        <w:tc>
          <w:tcPr>
            <w:tcW w:w="1418" w:type="dxa"/>
          </w:tcPr>
          <w:p w:rsidR="00710294" w:rsidRPr="000C2DF7" w:rsidRDefault="00710294" w:rsidP="00ED5423">
            <w:pPr>
              <w:pStyle w:val="ConsPlusNormal"/>
              <w:jc w:val="center"/>
              <w:rPr>
                <w:rFonts w:ascii="Times New Roman" w:hAnsi="Times New Roman" w:cs="Times New Roman"/>
                <w:sz w:val="24"/>
                <w:szCs w:val="24"/>
              </w:rPr>
            </w:pPr>
          </w:p>
        </w:tc>
        <w:tc>
          <w:tcPr>
            <w:tcW w:w="1701"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276" w:type="dxa"/>
            <w:shd w:val="clear" w:color="auto" w:fill="auto"/>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c>
          <w:tcPr>
            <w:tcW w:w="1134" w:type="dxa"/>
          </w:tcPr>
          <w:p w:rsidR="00710294" w:rsidRPr="000C2DF7" w:rsidRDefault="00710294" w:rsidP="00ED5423">
            <w:pPr>
              <w:pStyle w:val="ConsPlusNormal"/>
              <w:jc w:val="center"/>
              <w:rPr>
                <w:rFonts w:ascii="Times New Roman" w:hAnsi="Times New Roman" w:cs="Times New Roman"/>
                <w:sz w:val="24"/>
                <w:szCs w:val="24"/>
              </w:rPr>
            </w:pPr>
          </w:p>
        </w:tc>
      </w:tr>
      <w:tr w:rsidR="009574C5" w:rsidRPr="000C2DF7" w:rsidTr="009574C5">
        <w:trPr>
          <w:jc w:val="center"/>
        </w:trPr>
        <w:tc>
          <w:tcPr>
            <w:tcW w:w="778" w:type="dxa"/>
          </w:tcPr>
          <w:p w:rsidR="009574C5" w:rsidRPr="000C2DF7" w:rsidRDefault="009574C5"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3.4.</w:t>
            </w:r>
          </w:p>
        </w:tc>
        <w:tc>
          <w:tcPr>
            <w:tcW w:w="3191" w:type="dxa"/>
          </w:tcPr>
          <w:p w:rsidR="009574C5" w:rsidRPr="000C2DF7" w:rsidRDefault="009574C5"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полезного отпуска электроэнергии - всего </w:t>
            </w:r>
            <w:hyperlink w:anchor="Par847" w:history="1">
              <w:r w:rsidRPr="000C2DF7">
                <w:rPr>
                  <w:rFonts w:ascii="Times New Roman" w:hAnsi="Times New Roman" w:cs="Times New Roman"/>
                  <w:color w:val="0000FF"/>
                  <w:sz w:val="24"/>
                  <w:szCs w:val="24"/>
                </w:rPr>
                <w:t>&lt;3&gt;</w:t>
              </w:r>
            </w:hyperlink>
          </w:p>
        </w:tc>
        <w:tc>
          <w:tcPr>
            <w:tcW w:w="1067" w:type="dxa"/>
          </w:tcPr>
          <w:p w:rsidR="009574C5" w:rsidRPr="000C2DF7" w:rsidRDefault="009574C5"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тыс. </w:t>
            </w:r>
            <w:proofErr w:type="spellStart"/>
            <w:r w:rsidRPr="000C2DF7">
              <w:rPr>
                <w:rFonts w:ascii="Times New Roman" w:hAnsi="Times New Roman" w:cs="Times New Roman"/>
                <w:sz w:val="24"/>
                <w:szCs w:val="24"/>
              </w:rPr>
              <w:t>кВт·ч</w:t>
            </w:r>
            <w:proofErr w:type="spellEnd"/>
          </w:p>
        </w:tc>
        <w:tc>
          <w:tcPr>
            <w:tcW w:w="1843" w:type="dxa"/>
            <w:vAlign w:val="center"/>
          </w:tcPr>
          <w:p w:rsidR="009574C5" w:rsidRPr="000C2DF7" w:rsidRDefault="009574C5"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8770,12</w:t>
            </w:r>
          </w:p>
        </w:tc>
        <w:tc>
          <w:tcPr>
            <w:tcW w:w="1418" w:type="dxa"/>
            <w:vAlign w:val="center"/>
          </w:tcPr>
          <w:p w:rsidR="009574C5" w:rsidRPr="000C2DF7" w:rsidRDefault="009574C5"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10023,5</w:t>
            </w:r>
          </w:p>
        </w:tc>
        <w:tc>
          <w:tcPr>
            <w:tcW w:w="1701" w:type="dxa"/>
            <w:shd w:val="clear" w:color="auto" w:fill="auto"/>
            <w:vAlign w:val="center"/>
          </w:tcPr>
          <w:p w:rsidR="009574C5" w:rsidRPr="000C2DF7" w:rsidRDefault="009574C5" w:rsidP="009574C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2044,9</w:t>
            </w:r>
          </w:p>
        </w:tc>
        <w:tc>
          <w:tcPr>
            <w:tcW w:w="1417" w:type="dxa"/>
            <w:gridSpan w:val="2"/>
            <w:shd w:val="clear" w:color="auto" w:fill="auto"/>
            <w:vAlign w:val="center"/>
          </w:tcPr>
          <w:p w:rsidR="009574C5" w:rsidRPr="009574C5" w:rsidRDefault="009574C5" w:rsidP="009574C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2044,9</w:t>
            </w:r>
          </w:p>
        </w:tc>
        <w:tc>
          <w:tcPr>
            <w:tcW w:w="1276" w:type="dxa"/>
            <w:shd w:val="clear" w:color="auto" w:fill="auto"/>
            <w:vAlign w:val="center"/>
          </w:tcPr>
          <w:p w:rsidR="009574C5" w:rsidRPr="009574C5" w:rsidRDefault="009574C5" w:rsidP="009574C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2044,9</w:t>
            </w:r>
          </w:p>
        </w:tc>
        <w:tc>
          <w:tcPr>
            <w:tcW w:w="1134" w:type="dxa"/>
            <w:vAlign w:val="center"/>
          </w:tcPr>
          <w:p w:rsidR="009574C5" w:rsidRPr="009574C5" w:rsidRDefault="009574C5" w:rsidP="009574C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2044,9</w:t>
            </w:r>
          </w:p>
        </w:tc>
        <w:tc>
          <w:tcPr>
            <w:tcW w:w="1134" w:type="dxa"/>
            <w:vAlign w:val="center"/>
          </w:tcPr>
          <w:p w:rsidR="009574C5" w:rsidRPr="009574C5" w:rsidRDefault="009574C5" w:rsidP="009574C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2044,9</w:t>
            </w:r>
          </w:p>
        </w:tc>
      </w:tr>
      <w:tr w:rsidR="00710294" w:rsidRPr="000C2DF7" w:rsidTr="00FE00FF">
        <w:trPr>
          <w:jc w:val="center"/>
        </w:trPr>
        <w:tc>
          <w:tcPr>
            <w:tcW w:w="778"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3.5.</w:t>
            </w:r>
          </w:p>
        </w:tc>
        <w:tc>
          <w:tcPr>
            <w:tcW w:w="3191" w:type="dxa"/>
          </w:tcPr>
          <w:p w:rsidR="00710294" w:rsidRPr="000C2DF7" w:rsidRDefault="00710294"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полезного отпуска электроэнергии населению и приравненным к нему категориям потребителей </w:t>
            </w:r>
            <w:hyperlink w:anchor="Par847" w:history="1">
              <w:r w:rsidRPr="000C2DF7">
                <w:rPr>
                  <w:rFonts w:ascii="Times New Roman" w:hAnsi="Times New Roman" w:cs="Times New Roman"/>
                  <w:color w:val="0000FF"/>
                  <w:sz w:val="24"/>
                  <w:szCs w:val="24"/>
                </w:rPr>
                <w:t>&lt;3&gt;</w:t>
              </w:r>
            </w:hyperlink>
          </w:p>
        </w:tc>
        <w:tc>
          <w:tcPr>
            <w:tcW w:w="1067" w:type="dxa"/>
          </w:tcPr>
          <w:p w:rsidR="00710294" w:rsidRPr="000C2DF7" w:rsidRDefault="00710294"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тыс. </w:t>
            </w:r>
            <w:proofErr w:type="spellStart"/>
            <w:r w:rsidRPr="000C2DF7">
              <w:rPr>
                <w:rFonts w:ascii="Times New Roman" w:hAnsi="Times New Roman" w:cs="Times New Roman"/>
                <w:sz w:val="24"/>
                <w:szCs w:val="24"/>
              </w:rPr>
              <w:t>кВт·ч</w:t>
            </w:r>
            <w:proofErr w:type="spellEnd"/>
          </w:p>
        </w:tc>
        <w:tc>
          <w:tcPr>
            <w:tcW w:w="1843" w:type="dxa"/>
            <w:vAlign w:val="center"/>
          </w:tcPr>
          <w:p w:rsidR="00710294" w:rsidRPr="000C2DF7" w:rsidRDefault="00FE00FF"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4654,020</w:t>
            </w:r>
          </w:p>
        </w:tc>
        <w:tc>
          <w:tcPr>
            <w:tcW w:w="1418" w:type="dxa"/>
            <w:vAlign w:val="center"/>
          </w:tcPr>
          <w:p w:rsidR="00710294" w:rsidRPr="000C2DF7" w:rsidRDefault="008F5E14" w:rsidP="008F5E1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5659</w:t>
            </w:r>
            <w:r w:rsidR="0065341A">
              <w:rPr>
                <w:rFonts w:ascii="Times New Roman" w:hAnsi="Times New Roman" w:cs="Times New Roman"/>
                <w:sz w:val="24"/>
                <w:szCs w:val="24"/>
              </w:rPr>
              <w:t>,</w:t>
            </w:r>
            <w:r>
              <w:rPr>
                <w:rFonts w:ascii="Times New Roman" w:hAnsi="Times New Roman" w:cs="Times New Roman"/>
                <w:sz w:val="24"/>
                <w:szCs w:val="24"/>
                <w:lang w:val="en-US"/>
              </w:rPr>
              <w:t>8</w:t>
            </w:r>
          </w:p>
        </w:tc>
        <w:tc>
          <w:tcPr>
            <w:tcW w:w="1701" w:type="dxa"/>
            <w:shd w:val="clear" w:color="auto" w:fill="auto"/>
            <w:vAlign w:val="center"/>
          </w:tcPr>
          <w:p w:rsidR="00710294" w:rsidRPr="000C2DF7" w:rsidRDefault="009574C5" w:rsidP="009574C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7664,5</w:t>
            </w:r>
          </w:p>
        </w:tc>
        <w:tc>
          <w:tcPr>
            <w:tcW w:w="1417" w:type="dxa"/>
            <w:gridSpan w:val="2"/>
            <w:shd w:val="clear" w:color="auto" w:fill="auto"/>
            <w:vAlign w:val="center"/>
          </w:tcPr>
          <w:p w:rsidR="00710294" w:rsidRPr="000C2DF7" w:rsidRDefault="009574C5" w:rsidP="00E268C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7664,5</w:t>
            </w:r>
          </w:p>
        </w:tc>
        <w:tc>
          <w:tcPr>
            <w:tcW w:w="1276" w:type="dxa"/>
            <w:shd w:val="clear" w:color="auto" w:fill="auto"/>
            <w:vAlign w:val="center"/>
          </w:tcPr>
          <w:p w:rsidR="00710294" w:rsidRPr="000C2DF7" w:rsidRDefault="009574C5" w:rsidP="00E268C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7664,5</w:t>
            </w:r>
          </w:p>
        </w:tc>
        <w:tc>
          <w:tcPr>
            <w:tcW w:w="1134" w:type="dxa"/>
            <w:vAlign w:val="center"/>
          </w:tcPr>
          <w:p w:rsidR="00710294" w:rsidRDefault="009574C5" w:rsidP="00E268C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7664,5</w:t>
            </w:r>
          </w:p>
        </w:tc>
        <w:tc>
          <w:tcPr>
            <w:tcW w:w="1134" w:type="dxa"/>
            <w:vAlign w:val="center"/>
          </w:tcPr>
          <w:p w:rsidR="00710294" w:rsidRDefault="009574C5" w:rsidP="00E268C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7664,5</w:t>
            </w:r>
          </w:p>
        </w:tc>
      </w:tr>
      <w:tr w:rsidR="00FE00FF" w:rsidRPr="000C2DF7" w:rsidTr="00FE00FF">
        <w:trPr>
          <w:jc w:val="center"/>
        </w:trPr>
        <w:tc>
          <w:tcPr>
            <w:tcW w:w="778" w:type="dxa"/>
          </w:tcPr>
          <w:p w:rsidR="00FE00FF" w:rsidRPr="000C2DF7" w:rsidRDefault="00FE00FF" w:rsidP="00FE00F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3.6.</w:t>
            </w:r>
          </w:p>
        </w:tc>
        <w:tc>
          <w:tcPr>
            <w:tcW w:w="3191" w:type="dxa"/>
          </w:tcPr>
          <w:p w:rsidR="00FE00FF" w:rsidRPr="000C2DF7" w:rsidRDefault="00FE00FF" w:rsidP="00FE00FF">
            <w:pPr>
              <w:pStyle w:val="ConsPlusNormal"/>
              <w:rPr>
                <w:rFonts w:ascii="Times New Roman" w:hAnsi="Times New Roman" w:cs="Times New Roman"/>
                <w:sz w:val="24"/>
                <w:szCs w:val="24"/>
              </w:rPr>
            </w:pPr>
            <w:r w:rsidRPr="000C2DF7">
              <w:rPr>
                <w:rFonts w:ascii="Times New Roman" w:hAnsi="Times New Roman" w:cs="Times New Roman"/>
                <w:sz w:val="24"/>
                <w:szCs w:val="24"/>
              </w:rPr>
              <w:t>Норматив потерь электрической энергии (</w:t>
            </w:r>
            <w:r>
              <w:rPr>
                <w:rFonts w:ascii="Times New Roman" w:hAnsi="Times New Roman" w:cs="Times New Roman"/>
                <w:sz w:val="24"/>
                <w:szCs w:val="24"/>
              </w:rPr>
              <w:t>рассчитан в соответствии с Постановлением Правительства РФ от 30.09.2014 № 674</w:t>
            </w:r>
            <w:r w:rsidRPr="000C2DF7">
              <w:rPr>
                <w:rFonts w:ascii="Times New Roman" w:hAnsi="Times New Roman" w:cs="Times New Roman"/>
                <w:sz w:val="24"/>
                <w:szCs w:val="24"/>
              </w:rPr>
              <w:t xml:space="preserve">) </w:t>
            </w:r>
            <w:hyperlink w:anchor="Par847" w:history="1">
              <w:r w:rsidRPr="000C2DF7">
                <w:rPr>
                  <w:rFonts w:ascii="Times New Roman" w:hAnsi="Times New Roman" w:cs="Times New Roman"/>
                  <w:color w:val="0000FF"/>
                  <w:sz w:val="24"/>
                  <w:szCs w:val="24"/>
                </w:rPr>
                <w:t>&lt;3&gt;</w:t>
              </w:r>
            </w:hyperlink>
          </w:p>
        </w:tc>
        <w:tc>
          <w:tcPr>
            <w:tcW w:w="1067" w:type="dxa"/>
          </w:tcPr>
          <w:p w:rsidR="00FE00FF" w:rsidRPr="000C2DF7" w:rsidRDefault="00FE00FF" w:rsidP="00FE00F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1843" w:type="dxa"/>
            <w:vAlign w:val="center"/>
          </w:tcPr>
          <w:p w:rsidR="00FE00FF" w:rsidRPr="000C2DF7" w:rsidRDefault="00FE00FF"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12,79</w:t>
            </w:r>
          </w:p>
        </w:tc>
        <w:tc>
          <w:tcPr>
            <w:tcW w:w="1418" w:type="dxa"/>
            <w:vAlign w:val="center"/>
          </w:tcPr>
          <w:p w:rsidR="00FE00FF" w:rsidRPr="000C2DF7" w:rsidRDefault="00FE00FF"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12,79</w:t>
            </w:r>
          </w:p>
        </w:tc>
        <w:tc>
          <w:tcPr>
            <w:tcW w:w="1701" w:type="dxa"/>
            <w:shd w:val="clear" w:color="auto" w:fill="auto"/>
            <w:vAlign w:val="center"/>
          </w:tcPr>
          <w:p w:rsidR="00FE00FF" w:rsidRPr="000C2DF7" w:rsidRDefault="00FE00FF"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c>
          <w:tcPr>
            <w:tcW w:w="1417" w:type="dxa"/>
            <w:gridSpan w:val="2"/>
            <w:shd w:val="clear" w:color="auto" w:fill="auto"/>
            <w:vAlign w:val="center"/>
          </w:tcPr>
          <w:p w:rsidR="00FE00FF" w:rsidRPr="000C2DF7" w:rsidRDefault="00FE00FF"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c>
          <w:tcPr>
            <w:tcW w:w="1276" w:type="dxa"/>
            <w:shd w:val="clear" w:color="auto" w:fill="auto"/>
            <w:vAlign w:val="center"/>
          </w:tcPr>
          <w:p w:rsidR="00FE00FF" w:rsidRPr="000C2DF7" w:rsidRDefault="00FE00FF"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c>
          <w:tcPr>
            <w:tcW w:w="1134" w:type="dxa"/>
            <w:vAlign w:val="center"/>
          </w:tcPr>
          <w:p w:rsidR="00FE00FF" w:rsidRPr="000C2DF7" w:rsidRDefault="00FE00FF"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c>
          <w:tcPr>
            <w:tcW w:w="1134" w:type="dxa"/>
            <w:vAlign w:val="center"/>
          </w:tcPr>
          <w:p w:rsidR="00FE00FF" w:rsidRPr="000C2DF7" w:rsidRDefault="00FE00FF"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r>
      <w:tr w:rsidR="00AB5F71" w:rsidRPr="000C2DF7" w:rsidTr="00545590">
        <w:trPr>
          <w:jc w:val="center"/>
        </w:trPr>
        <w:tc>
          <w:tcPr>
            <w:tcW w:w="778" w:type="dxa"/>
          </w:tcPr>
          <w:p w:rsidR="00AB5F71" w:rsidRPr="000C2DF7" w:rsidRDefault="00AB5F71" w:rsidP="00FE00F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3.7.</w:t>
            </w:r>
          </w:p>
        </w:tc>
        <w:tc>
          <w:tcPr>
            <w:tcW w:w="3191" w:type="dxa"/>
          </w:tcPr>
          <w:p w:rsidR="00AB5F71" w:rsidRPr="000C2DF7" w:rsidRDefault="00AB5F71" w:rsidP="00FE00FF">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Реквизиты программы </w:t>
            </w:r>
            <w:proofErr w:type="spellStart"/>
            <w:r w:rsidRPr="000C2DF7">
              <w:rPr>
                <w:rFonts w:ascii="Times New Roman" w:hAnsi="Times New Roman" w:cs="Times New Roman"/>
                <w:sz w:val="24"/>
                <w:szCs w:val="24"/>
              </w:rPr>
              <w:t>энергоэффективности</w:t>
            </w:r>
            <w:proofErr w:type="spellEnd"/>
            <w:r w:rsidRPr="000C2DF7">
              <w:rPr>
                <w:rFonts w:ascii="Times New Roman" w:hAnsi="Times New Roman" w:cs="Times New Roman"/>
                <w:sz w:val="24"/>
                <w:szCs w:val="24"/>
              </w:rPr>
              <w:t xml:space="preserve"> (кем утверждена, дата утверждения, номер приказа) </w:t>
            </w:r>
            <w:hyperlink w:anchor="Par847" w:history="1">
              <w:r w:rsidRPr="000C2DF7">
                <w:rPr>
                  <w:rFonts w:ascii="Times New Roman" w:hAnsi="Times New Roman" w:cs="Times New Roman"/>
                  <w:color w:val="0000FF"/>
                  <w:sz w:val="24"/>
                  <w:szCs w:val="24"/>
                </w:rPr>
                <w:t>&lt;3&gt;</w:t>
              </w:r>
            </w:hyperlink>
          </w:p>
        </w:tc>
        <w:tc>
          <w:tcPr>
            <w:tcW w:w="1067" w:type="dxa"/>
          </w:tcPr>
          <w:p w:rsidR="00AB5F71" w:rsidRPr="000C2DF7" w:rsidRDefault="00AB5F71" w:rsidP="00FE00FF">
            <w:pPr>
              <w:pStyle w:val="ConsPlusNormal"/>
              <w:jc w:val="center"/>
              <w:rPr>
                <w:rFonts w:ascii="Times New Roman" w:hAnsi="Times New Roman" w:cs="Times New Roman"/>
                <w:sz w:val="24"/>
                <w:szCs w:val="24"/>
              </w:rPr>
            </w:pPr>
          </w:p>
        </w:tc>
        <w:tc>
          <w:tcPr>
            <w:tcW w:w="3261" w:type="dxa"/>
            <w:gridSpan w:val="2"/>
          </w:tcPr>
          <w:p w:rsidR="00AB5F71" w:rsidRPr="000C2DF7" w:rsidRDefault="00AB5F71"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Утверждена приказом Генерального директора ООО «НРСК-СИБИРЬ» от 10.11.2016 № 2-1/004</w:t>
            </w:r>
          </w:p>
        </w:tc>
        <w:tc>
          <w:tcPr>
            <w:tcW w:w="6662" w:type="dxa"/>
            <w:gridSpan w:val="6"/>
            <w:shd w:val="clear" w:color="auto" w:fill="auto"/>
            <w:vAlign w:val="center"/>
          </w:tcPr>
          <w:p w:rsidR="00AB5F71" w:rsidRDefault="00AB5F71" w:rsidP="00D2083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Утверждена приказом Генерального директора ООО «НРСК-СИБИРЬ» от </w:t>
            </w:r>
            <w:r w:rsidR="00D20837">
              <w:rPr>
                <w:rFonts w:ascii="Times New Roman" w:hAnsi="Times New Roman" w:cs="Times New Roman"/>
                <w:sz w:val="24"/>
                <w:szCs w:val="24"/>
              </w:rPr>
              <w:t>2</w:t>
            </w:r>
            <w:r w:rsidR="0085304B">
              <w:rPr>
                <w:rFonts w:ascii="Times New Roman" w:hAnsi="Times New Roman" w:cs="Times New Roman"/>
                <w:sz w:val="24"/>
                <w:szCs w:val="24"/>
              </w:rPr>
              <w:t>6.03</w:t>
            </w:r>
            <w:r w:rsidR="00545590">
              <w:rPr>
                <w:rFonts w:ascii="Times New Roman" w:hAnsi="Times New Roman" w:cs="Times New Roman"/>
                <w:sz w:val="24"/>
                <w:szCs w:val="24"/>
              </w:rPr>
              <w:t>.2020</w:t>
            </w:r>
            <w:r>
              <w:rPr>
                <w:rFonts w:ascii="Times New Roman" w:hAnsi="Times New Roman" w:cs="Times New Roman"/>
                <w:sz w:val="24"/>
                <w:szCs w:val="24"/>
              </w:rPr>
              <w:t xml:space="preserve"> № 2-1/0</w:t>
            </w:r>
            <w:r w:rsidR="00545590">
              <w:rPr>
                <w:rFonts w:ascii="Times New Roman" w:hAnsi="Times New Roman" w:cs="Times New Roman"/>
                <w:sz w:val="24"/>
                <w:szCs w:val="24"/>
              </w:rPr>
              <w:t>43</w:t>
            </w:r>
          </w:p>
        </w:tc>
      </w:tr>
      <w:tr w:rsidR="00FE00FF" w:rsidRPr="000C2DF7" w:rsidTr="00710294">
        <w:trPr>
          <w:jc w:val="center"/>
        </w:trPr>
        <w:tc>
          <w:tcPr>
            <w:tcW w:w="778" w:type="dxa"/>
          </w:tcPr>
          <w:p w:rsidR="00FE00FF" w:rsidRPr="000C2DF7" w:rsidRDefault="00FE00FF" w:rsidP="00FE00F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3.8.</w:t>
            </w:r>
          </w:p>
        </w:tc>
        <w:tc>
          <w:tcPr>
            <w:tcW w:w="3191" w:type="dxa"/>
          </w:tcPr>
          <w:p w:rsidR="00FE00FF" w:rsidRPr="000C2DF7" w:rsidRDefault="00FE00FF" w:rsidP="00FE00FF">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Суммарный объем производства и потребления электрической энергии участниками оптового рынка электрической энергии </w:t>
            </w:r>
            <w:hyperlink w:anchor="Par848" w:history="1">
              <w:r w:rsidRPr="000C2DF7">
                <w:rPr>
                  <w:rFonts w:ascii="Times New Roman" w:hAnsi="Times New Roman" w:cs="Times New Roman"/>
                  <w:color w:val="0000FF"/>
                  <w:sz w:val="24"/>
                  <w:szCs w:val="24"/>
                </w:rPr>
                <w:t>&lt;4&gt;</w:t>
              </w:r>
            </w:hyperlink>
          </w:p>
        </w:tc>
        <w:tc>
          <w:tcPr>
            <w:tcW w:w="1067" w:type="dxa"/>
          </w:tcPr>
          <w:p w:rsidR="00FE00FF" w:rsidRPr="000C2DF7" w:rsidRDefault="00FE00FF" w:rsidP="00FE00FF">
            <w:pPr>
              <w:pStyle w:val="ConsPlusNormal"/>
              <w:jc w:val="center"/>
              <w:rPr>
                <w:rFonts w:ascii="Times New Roman" w:hAnsi="Times New Roman" w:cs="Times New Roman"/>
                <w:sz w:val="24"/>
                <w:szCs w:val="24"/>
              </w:rPr>
            </w:pPr>
            <w:proofErr w:type="spellStart"/>
            <w:r w:rsidRPr="000C2DF7">
              <w:rPr>
                <w:rFonts w:ascii="Times New Roman" w:hAnsi="Times New Roman" w:cs="Times New Roman"/>
                <w:sz w:val="24"/>
                <w:szCs w:val="24"/>
              </w:rPr>
              <w:t>МВт·ч</w:t>
            </w:r>
            <w:proofErr w:type="spellEnd"/>
          </w:p>
        </w:tc>
        <w:tc>
          <w:tcPr>
            <w:tcW w:w="1843" w:type="dxa"/>
          </w:tcPr>
          <w:p w:rsidR="00FE00FF" w:rsidRPr="000C2DF7" w:rsidRDefault="00FE00FF" w:rsidP="00FE00FF">
            <w:pPr>
              <w:pStyle w:val="ConsPlusNormal"/>
              <w:jc w:val="center"/>
              <w:rPr>
                <w:rFonts w:ascii="Times New Roman" w:hAnsi="Times New Roman" w:cs="Times New Roman"/>
                <w:sz w:val="24"/>
                <w:szCs w:val="24"/>
              </w:rPr>
            </w:pPr>
          </w:p>
        </w:tc>
        <w:tc>
          <w:tcPr>
            <w:tcW w:w="1418" w:type="dxa"/>
          </w:tcPr>
          <w:p w:rsidR="00FE00FF" w:rsidRPr="000C2DF7" w:rsidRDefault="00FE00FF" w:rsidP="00FE00FF">
            <w:pPr>
              <w:pStyle w:val="ConsPlusNormal"/>
              <w:jc w:val="center"/>
              <w:rPr>
                <w:rFonts w:ascii="Times New Roman" w:hAnsi="Times New Roman" w:cs="Times New Roman"/>
                <w:sz w:val="24"/>
                <w:szCs w:val="24"/>
              </w:rPr>
            </w:pPr>
          </w:p>
        </w:tc>
        <w:tc>
          <w:tcPr>
            <w:tcW w:w="1701"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417" w:type="dxa"/>
            <w:gridSpan w:val="2"/>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276"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r>
      <w:tr w:rsidR="009574C5" w:rsidRPr="000C2DF7" w:rsidTr="007340CD">
        <w:trPr>
          <w:jc w:val="center"/>
        </w:trPr>
        <w:tc>
          <w:tcPr>
            <w:tcW w:w="778" w:type="dxa"/>
          </w:tcPr>
          <w:p w:rsidR="009574C5" w:rsidRPr="000C2DF7" w:rsidRDefault="009574C5" w:rsidP="00322E10">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w:t>
            </w:r>
          </w:p>
        </w:tc>
        <w:tc>
          <w:tcPr>
            <w:tcW w:w="3191" w:type="dxa"/>
          </w:tcPr>
          <w:p w:rsidR="009574C5" w:rsidRPr="000C2DF7" w:rsidRDefault="009574C5" w:rsidP="00322E10">
            <w:pPr>
              <w:pStyle w:val="ConsPlusNormal"/>
              <w:rPr>
                <w:rFonts w:ascii="Times New Roman" w:hAnsi="Times New Roman" w:cs="Times New Roman"/>
                <w:sz w:val="24"/>
                <w:szCs w:val="24"/>
              </w:rPr>
            </w:pPr>
            <w:r w:rsidRPr="000C2DF7">
              <w:rPr>
                <w:rFonts w:ascii="Times New Roman" w:hAnsi="Times New Roman" w:cs="Times New Roman"/>
                <w:sz w:val="24"/>
                <w:szCs w:val="24"/>
              </w:rPr>
              <w:t>Необходимая валовая выручка по регулируемым видам деятельности организации - всего</w:t>
            </w:r>
          </w:p>
        </w:tc>
        <w:tc>
          <w:tcPr>
            <w:tcW w:w="1067" w:type="dxa"/>
          </w:tcPr>
          <w:p w:rsidR="009574C5" w:rsidRPr="000C2DF7" w:rsidRDefault="009574C5" w:rsidP="00322E10">
            <w:pPr>
              <w:pStyle w:val="ConsPlusNormal"/>
              <w:jc w:val="center"/>
              <w:rPr>
                <w:rFonts w:ascii="Times New Roman" w:hAnsi="Times New Roman" w:cs="Times New Roman"/>
                <w:sz w:val="24"/>
                <w:szCs w:val="24"/>
              </w:rPr>
            </w:pPr>
          </w:p>
        </w:tc>
        <w:tc>
          <w:tcPr>
            <w:tcW w:w="1843" w:type="dxa"/>
            <w:vAlign w:val="center"/>
          </w:tcPr>
          <w:p w:rsidR="009574C5" w:rsidRPr="000C2DF7" w:rsidRDefault="009574C5" w:rsidP="00322E10">
            <w:pPr>
              <w:pStyle w:val="ConsPlusNormal"/>
              <w:jc w:val="center"/>
              <w:rPr>
                <w:rFonts w:ascii="Times New Roman" w:hAnsi="Times New Roman" w:cs="Times New Roman"/>
                <w:sz w:val="24"/>
                <w:szCs w:val="24"/>
              </w:rPr>
            </w:pPr>
            <w:r>
              <w:rPr>
                <w:rFonts w:ascii="Times New Roman" w:hAnsi="Times New Roman" w:cs="Times New Roman"/>
                <w:sz w:val="24"/>
                <w:szCs w:val="24"/>
              </w:rPr>
              <w:t>14104,9</w:t>
            </w:r>
          </w:p>
        </w:tc>
        <w:tc>
          <w:tcPr>
            <w:tcW w:w="1418" w:type="dxa"/>
            <w:vAlign w:val="center"/>
          </w:tcPr>
          <w:p w:rsidR="009574C5" w:rsidRPr="000C2DF7" w:rsidRDefault="009574C5" w:rsidP="009574C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w:t>
            </w:r>
            <w:r>
              <w:rPr>
                <w:rFonts w:ascii="Times New Roman" w:hAnsi="Times New Roman" w:cs="Times New Roman"/>
                <w:sz w:val="24"/>
                <w:szCs w:val="24"/>
              </w:rPr>
              <w:t>0</w:t>
            </w:r>
            <w:r>
              <w:rPr>
                <w:rFonts w:ascii="Times New Roman" w:hAnsi="Times New Roman" w:cs="Times New Roman"/>
                <w:sz w:val="24"/>
                <w:szCs w:val="24"/>
                <w:lang w:val="en-US"/>
              </w:rPr>
              <w:t>78</w:t>
            </w:r>
            <w:r>
              <w:rPr>
                <w:rFonts w:ascii="Times New Roman" w:hAnsi="Times New Roman" w:cs="Times New Roman"/>
                <w:sz w:val="24"/>
                <w:szCs w:val="24"/>
              </w:rPr>
              <w:t>,</w:t>
            </w:r>
            <w:r>
              <w:rPr>
                <w:rFonts w:ascii="Times New Roman" w:hAnsi="Times New Roman" w:cs="Times New Roman"/>
                <w:sz w:val="24"/>
                <w:szCs w:val="24"/>
                <w:lang w:val="en-US"/>
              </w:rPr>
              <w:t>2</w:t>
            </w:r>
          </w:p>
        </w:tc>
        <w:tc>
          <w:tcPr>
            <w:tcW w:w="1701" w:type="dxa"/>
            <w:shd w:val="clear" w:color="auto" w:fill="auto"/>
            <w:vAlign w:val="center"/>
          </w:tcPr>
          <w:p w:rsidR="009574C5" w:rsidRPr="000C2DF7" w:rsidRDefault="009574C5" w:rsidP="009574C5">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0228</w:t>
            </w:r>
            <w:r>
              <w:rPr>
                <w:rFonts w:ascii="Times New Roman" w:hAnsi="Times New Roman" w:cs="Times New Roman"/>
                <w:sz w:val="24"/>
                <w:szCs w:val="24"/>
              </w:rPr>
              <w:t>,5</w:t>
            </w:r>
            <w:r>
              <w:rPr>
                <w:rFonts w:ascii="Times New Roman" w:hAnsi="Times New Roman" w:cs="Times New Roman"/>
                <w:sz w:val="24"/>
                <w:szCs w:val="24"/>
                <w:lang w:val="en-US"/>
              </w:rPr>
              <w:t>0</w:t>
            </w:r>
          </w:p>
        </w:tc>
        <w:tc>
          <w:tcPr>
            <w:tcW w:w="1417" w:type="dxa"/>
            <w:gridSpan w:val="2"/>
            <w:shd w:val="clear" w:color="auto" w:fill="auto"/>
            <w:vAlign w:val="center"/>
          </w:tcPr>
          <w:p w:rsidR="009574C5" w:rsidRPr="000C2DF7" w:rsidRDefault="009574C5" w:rsidP="009574C5">
            <w:pPr>
              <w:pStyle w:val="ConsPlusNormal"/>
              <w:jc w:val="center"/>
              <w:rPr>
                <w:rFonts w:ascii="Times New Roman" w:hAnsi="Times New Roman" w:cs="Times New Roman"/>
                <w:sz w:val="24"/>
                <w:szCs w:val="24"/>
              </w:rPr>
            </w:pPr>
            <w:r>
              <w:rPr>
                <w:rFonts w:ascii="Times New Roman" w:hAnsi="Times New Roman" w:cs="Times New Roman"/>
                <w:sz w:val="24"/>
                <w:szCs w:val="24"/>
              </w:rPr>
              <w:t>51727,</w:t>
            </w:r>
            <w:r>
              <w:rPr>
                <w:rFonts w:ascii="Times New Roman" w:hAnsi="Times New Roman" w:cs="Times New Roman"/>
                <w:sz w:val="24"/>
                <w:szCs w:val="24"/>
                <w:lang w:val="en-US"/>
              </w:rPr>
              <w:t>29</w:t>
            </w:r>
          </w:p>
        </w:tc>
        <w:tc>
          <w:tcPr>
            <w:tcW w:w="1276" w:type="dxa"/>
            <w:shd w:val="clear" w:color="auto" w:fill="auto"/>
            <w:vAlign w:val="center"/>
          </w:tcPr>
          <w:p w:rsidR="009574C5" w:rsidRPr="000C2DF7" w:rsidRDefault="009574C5" w:rsidP="009574C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w:t>
            </w:r>
            <w:r>
              <w:rPr>
                <w:rFonts w:ascii="Times New Roman" w:hAnsi="Times New Roman" w:cs="Times New Roman"/>
                <w:sz w:val="24"/>
                <w:szCs w:val="24"/>
                <w:lang w:val="en-US"/>
              </w:rPr>
              <w:t>848</w:t>
            </w:r>
            <w:r>
              <w:rPr>
                <w:rFonts w:ascii="Times New Roman" w:hAnsi="Times New Roman" w:cs="Times New Roman"/>
                <w:sz w:val="24"/>
                <w:szCs w:val="24"/>
              </w:rPr>
              <w:t>,</w:t>
            </w:r>
            <w:r>
              <w:rPr>
                <w:rFonts w:ascii="Times New Roman" w:hAnsi="Times New Roman" w:cs="Times New Roman"/>
                <w:sz w:val="24"/>
                <w:szCs w:val="24"/>
                <w:lang w:val="en-US"/>
              </w:rPr>
              <w:t>5</w:t>
            </w:r>
            <w:r>
              <w:rPr>
                <w:rFonts w:ascii="Times New Roman" w:hAnsi="Times New Roman" w:cs="Times New Roman"/>
                <w:sz w:val="24"/>
                <w:szCs w:val="24"/>
              </w:rPr>
              <w:t>8</w:t>
            </w:r>
          </w:p>
        </w:tc>
        <w:tc>
          <w:tcPr>
            <w:tcW w:w="1134" w:type="dxa"/>
            <w:vAlign w:val="center"/>
          </w:tcPr>
          <w:p w:rsidR="009574C5" w:rsidRDefault="009574C5" w:rsidP="009574C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55506</w:t>
            </w:r>
            <w:r>
              <w:rPr>
                <w:rFonts w:ascii="Times New Roman" w:hAnsi="Times New Roman" w:cs="Times New Roman"/>
                <w:sz w:val="24"/>
                <w:szCs w:val="24"/>
              </w:rPr>
              <w:t>,</w:t>
            </w:r>
            <w:r>
              <w:rPr>
                <w:rFonts w:ascii="Times New Roman" w:hAnsi="Times New Roman" w:cs="Times New Roman"/>
                <w:sz w:val="24"/>
                <w:szCs w:val="24"/>
                <w:lang w:val="en-US"/>
              </w:rPr>
              <w:t>47</w:t>
            </w:r>
          </w:p>
        </w:tc>
        <w:tc>
          <w:tcPr>
            <w:tcW w:w="1134" w:type="dxa"/>
            <w:vAlign w:val="center"/>
          </w:tcPr>
          <w:p w:rsidR="009574C5" w:rsidRDefault="009574C5" w:rsidP="009574C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51147</w:t>
            </w:r>
            <w:r>
              <w:rPr>
                <w:rFonts w:ascii="Times New Roman" w:hAnsi="Times New Roman" w:cs="Times New Roman"/>
                <w:sz w:val="24"/>
                <w:szCs w:val="24"/>
              </w:rPr>
              <w:t>,</w:t>
            </w:r>
            <w:r>
              <w:rPr>
                <w:rFonts w:ascii="Times New Roman" w:hAnsi="Times New Roman" w:cs="Times New Roman"/>
                <w:sz w:val="24"/>
                <w:szCs w:val="24"/>
                <w:lang w:val="en-US"/>
              </w:rPr>
              <w:t>0</w:t>
            </w:r>
            <w:r>
              <w:rPr>
                <w:rFonts w:ascii="Times New Roman" w:hAnsi="Times New Roman" w:cs="Times New Roman"/>
                <w:sz w:val="24"/>
                <w:szCs w:val="24"/>
              </w:rPr>
              <w:t>1</w:t>
            </w:r>
          </w:p>
        </w:tc>
      </w:tr>
      <w:tr w:rsidR="00FE00FF" w:rsidRPr="000C2DF7" w:rsidTr="009F748C">
        <w:trPr>
          <w:jc w:val="center"/>
        </w:trPr>
        <w:tc>
          <w:tcPr>
            <w:tcW w:w="778" w:type="dxa"/>
          </w:tcPr>
          <w:p w:rsidR="00FE00FF" w:rsidRPr="000C2DF7" w:rsidRDefault="00FE00FF" w:rsidP="00FE00FF">
            <w:pPr>
              <w:pStyle w:val="ConsPlusNormal"/>
              <w:jc w:val="center"/>
              <w:rPr>
                <w:rFonts w:ascii="Times New Roman" w:hAnsi="Times New Roman" w:cs="Times New Roman"/>
                <w:sz w:val="24"/>
                <w:szCs w:val="24"/>
              </w:rPr>
            </w:pPr>
            <w:bookmarkStart w:id="0" w:name="Par735"/>
            <w:bookmarkEnd w:id="0"/>
            <w:r w:rsidRPr="000C2DF7">
              <w:rPr>
                <w:rFonts w:ascii="Times New Roman" w:hAnsi="Times New Roman" w:cs="Times New Roman"/>
                <w:sz w:val="24"/>
                <w:szCs w:val="24"/>
              </w:rPr>
              <w:t>4.1.</w:t>
            </w:r>
          </w:p>
        </w:tc>
        <w:tc>
          <w:tcPr>
            <w:tcW w:w="3191" w:type="dxa"/>
          </w:tcPr>
          <w:p w:rsidR="00FE00FF" w:rsidRPr="000C2DF7" w:rsidRDefault="00FE00FF" w:rsidP="00FE00FF">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Расходы, связанные с производством и реализацией </w:t>
            </w:r>
            <w:hyperlink w:anchor="Par846" w:history="1">
              <w:r w:rsidRPr="000C2DF7">
                <w:rPr>
                  <w:rFonts w:ascii="Times New Roman" w:hAnsi="Times New Roman" w:cs="Times New Roman"/>
                  <w:color w:val="0000FF"/>
                  <w:sz w:val="24"/>
                  <w:szCs w:val="24"/>
                </w:rPr>
                <w:t>&lt;2&gt;</w:t>
              </w:r>
            </w:hyperlink>
            <w:r w:rsidRPr="000C2DF7">
              <w:rPr>
                <w:rFonts w:ascii="Times New Roman" w:hAnsi="Times New Roman" w:cs="Times New Roman"/>
                <w:sz w:val="24"/>
                <w:szCs w:val="24"/>
              </w:rPr>
              <w:t xml:space="preserve">, </w:t>
            </w:r>
            <w:hyperlink w:anchor="Par848" w:history="1">
              <w:r w:rsidRPr="000C2DF7">
                <w:rPr>
                  <w:rFonts w:ascii="Times New Roman" w:hAnsi="Times New Roman" w:cs="Times New Roman"/>
                  <w:color w:val="0000FF"/>
                  <w:sz w:val="24"/>
                  <w:szCs w:val="24"/>
                </w:rPr>
                <w:t>&lt;4&gt;</w:t>
              </w:r>
            </w:hyperlink>
            <w:r w:rsidRPr="000C2DF7">
              <w:rPr>
                <w:rFonts w:ascii="Times New Roman" w:hAnsi="Times New Roman" w:cs="Times New Roman"/>
                <w:sz w:val="24"/>
                <w:szCs w:val="24"/>
              </w:rPr>
              <w:t xml:space="preserve">; подконтрольные расходы </w:t>
            </w:r>
            <w:hyperlink w:anchor="Par847" w:history="1">
              <w:r w:rsidRPr="000C2DF7">
                <w:rPr>
                  <w:rFonts w:ascii="Times New Roman" w:hAnsi="Times New Roman" w:cs="Times New Roman"/>
                  <w:color w:val="0000FF"/>
                  <w:sz w:val="24"/>
                  <w:szCs w:val="24"/>
                </w:rPr>
                <w:t>&lt;3&gt;</w:t>
              </w:r>
            </w:hyperlink>
            <w:r w:rsidRPr="000C2DF7">
              <w:rPr>
                <w:rFonts w:ascii="Times New Roman" w:hAnsi="Times New Roman" w:cs="Times New Roman"/>
                <w:sz w:val="24"/>
                <w:szCs w:val="24"/>
              </w:rPr>
              <w:t xml:space="preserve"> - всего</w:t>
            </w:r>
          </w:p>
        </w:tc>
        <w:tc>
          <w:tcPr>
            <w:tcW w:w="1067" w:type="dxa"/>
          </w:tcPr>
          <w:p w:rsidR="00FE00FF" w:rsidRPr="000C2DF7" w:rsidRDefault="00FE00FF" w:rsidP="00FE00F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843" w:type="dxa"/>
            <w:vAlign w:val="center"/>
          </w:tcPr>
          <w:p w:rsidR="009F748C" w:rsidRPr="000C2DF7" w:rsidRDefault="009F748C" w:rsidP="009F748C">
            <w:pPr>
              <w:pStyle w:val="ConsPlusNormal"/>
              <w:jc w:val="center"/>
              <w:rPr>
                <w:rFonts w:ascii="Times New Roman" w:hAnsi="Times New Roman" w:cs="Times New Roman"/>
                <w:sz w:val="24"/>
                <w:szCs w:val="24"/>
              </w:rPr>
            </w:pPr>
            <w:r>
              <w:rPr>
                <w:rFonts w:ascii="Times New Roman" w:hAnsi="Times New Roman" w:cs="Times New Roman"/>
                <w:sz w:val="24"/>
                <w:szCs w:val="24"/>
              </w:rPr>
              <w:t>5306,91</w:t>
            </w:r>
          </w:p>
        </w:tc>
        <w:tc>
          <w:tcPr>
            <w:tcW w:w="1418" w:type="dxa"/>
            <w:vAlign w:val="center"/>
          </w:tcPr>
          <w:p w:rsidR="00FE00FF" w:rsidRPr="000C2DF7" w:rsidRDefault="00B0726A"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2462,6</w:t>
            </w:r>
          </w:p>
        </w:tc>
        <w:tc>
          <w:tcPr>
            <w:tcW w:w="1701" w:type="dxa"/>
            <w:shd w:val="clear" w:color="auto" w:fill="auto"/>
            <w:vAlign w:val="center"/>
          </w:tcPr>
          <w:p w:rsidR="00FE00FF" w:rsidRPr="000C2DF7" w:rsidRDefault="002E3F65" w:rsidP="002E3F6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34223</w:t>
            </w:r>
            <w:r w:rsidR="00F43880">
              <w:rPr>
                <w:rFonts w:ascii="Times New Roman" w:hAnsi="Times New Roman" w:cs="Times New Roman"/>
                <w:sz w:val="24"/>
                <w:szCs w:val="24"/>
              </w:rPr>
              <w:t>,</w:t>
            </w:r>
            <w:r>
              <w:rPr>
                <w:rFonts w:ascii="Times New Roman" w:hAnsi="Times New Roman" w:cs="Times New Roman"/>
                <w:sz w:val="24"/>
                <w:szCs w:val="24"/>
                <w:lang w:val="en-US"/>
              </w:rPr>
              <w:t>2</w:t>
            </w:r>
          </w:p>
        </w:tc>
        <w:tc>
          <w:tcPr>
            <w:tcW w:w="1417" w:type="dxa"/>
            <w:gridSpan w:val="2"/>
            <w:shd w:val="clear" w:color="auto" w:fill="auto"/>
            <w:vAlign w:val="center"/>
          </w:tcPr>
          <w:p w:rsidR="00FE00FF" w:rsidRPr="000C2DF7" w:rsidRDefault="002E3F65" w:rsidP="002E3F6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356</w:t>
            </w:r>
            <w:r w:rsidR="00F43880">
              <w:rPr>
                <w:rFonts w:ascii="Times New Roman" w:hAnsi="Times New Roman" w:cs="Times New Roman"/>
                <w:sz w:val="24"/>
                <w:szCs w:val="24"/>
              </w:rPr>
              <w:t>0</w:t>
            </w:r>
            <w:r>
              <w:rPr>
                <w:rFonts w:ascii="Times New Roman" w:hAnsi="Times New Roman" w:cs="Times New Roman"/>
                <w:sz w:val="24"/>
                <w:szCs w:val="24"/>
                <w:lang w:val="en-US"/>
              </w:rPr>
              <w:t>6</w:t>
            </w:r>
            <w:r w:rsidR="00F43880">
              <w:rPr>
                <w:rFonts w:ascii="Times New Roman" w:hAnsi="Times New Roman" w:cs="Times New Roman"/>
                <w:sz w:val="24"/>
                <w:szCs w:val="24"/>
              </w:rPr>
              <w:t>,</w:t>
            </w:r>
            <w:r>
              <w:rPr>
                <w:rFonts w:ascii="Times New Roman" w:hAnsi="Times New Roman" w:cs="Times New Roman"/>
                <w:sz w:val="24"/>
                <w:szCs w:val="24"/>
                <w:lang w:val="en-US"/>
              </w:rPr>
              <w:t>9</w:t>
            </w:r>
          </w:p>
        </w:tc>
        <w:tc>
          <w:tcPr>
            <w:tcW w:w="1276" w:type="dxa"/>
            <w:shd w:val="clear" w:color="auto" w:fill="auto"/>
            <w:vAlign w:val="center"/>
          </w:tcPr>
          <w:p w:rsidR="00FE00FF" w:rsidRPr="000C2DF7" w:rsidRDefault="00F43880" w:rsidP="002E3F6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2E3F65">
              <w:rPr>
                <w:rFonts w:ascii="Times New Roman" w:hAnsi="Times New Roman" w:cs="Times New Roman"/>
                <w:sz w:val="24"/>
                <w:szCs w:val="24"/>
                <w:lang w:val="en-US"/>
              </w:rPr>
              <w:t>7</w:t>
            </w:r>
            <w:r>
              <w:rPr>
                <w:rFonts w:ascii="Times New Roman" w:hAnsi="Times New Roman" w:cs="Times New Roman"/>
                <w:sz w:val="24"/>
                <w:szCs w:val="24"/>
              </w:rPr>
              <w:t>0</w:t>
            </w:r>
            <w:r w:rsidR="002E3F65">
              <w:rPr>
                <w:rFonts w:ascii="Times New Roman" w:hAnsi="Times New Roman" w:cs="Times New Roman"/>
                <w:sz w:val="24"/>
                <w:szCs w:val="24"/>
                <w:lang w:val="en-US"/>
              </w:rPr>
              <w:t>48</w:t>
            </w:r>
            <w:r>
              <w:rPr>
                <w:rFonts w:ascii="Times New Roman" w:hAnsi="Times New Roman" w:cs="Times New Roman"/>
                <w:sz w:val="24"/>
                <w:szCs w:val="24"/>
              </w:rPr>
              <w:t>,6</w:t>
            </w:r>
          </w:p>
        </w:tc>
        <w:tc>
          <w:tcPr>
            <w:tcW w:w="1134" w:type="dxa"/>
            <w:vAlign w:val="center"/>
          </w:tcPr>
          <w:p w:rsidR="00FE00FF" w:rsidRDefault="00F43880" w:rsidP="002E3F65">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2E3F65">
              <w:rPr>
                <w:rFonts w:ascii="Times New Roman" w:hAnsi="Times New Roman" w:cs="Times New Roman"/>
                <w:sz w:val="24"/>
                <w:szCs w:val="24"/>
                <w:lang w:val="en-US"/>
              </w:rPr>
              <w:t>8547</w:t>
            </w:r>
            <w:r>
              <w:rPr>
                <w:rFonts w:ascii="Times New Roman" w:hAnsi="Times New Roman" w:cs="Times New Roman"/>
                <w:sz w:val="24"/>
                <w:szCs w:val="24"/>
              </w:rPr>
              <w:t>,</w:t>
            </w:r>
            <w:r w:rsidR="002E3F65">
              <w:rPr>
                <w:rFonts w:ascii="Times New Roman" w:hAnsi="Times New Roman" w:cs="Times New Roman"/>
                <w:sz w:val="24"/>
                <w:szCs w:val="24"/>
                <w:lang w:val="en-US"/>
              </w:rPr>
              <w:t>6</w:t>
            </w:r>
          </w:p>
        </w:tc>
        <w:tc>
          <w:tcPr>
            <w:tcW w:w="1134" w:type="dxa"/>
            <w:vAlign w:val="center"/>
          </w:tcPr>
          <w:p w:rsidR="00FE00FF" w:rsidRDefault="002E3F65" w:rsidP="002E3F6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40</w:t>
            </w:r>
            <w:r w:rsidR="00F43880">
              <w:rPr>
                <w:rFonts w:ascii="Times New Roman" w:hAnsi="Times New Roman" w:cs="Times New Roman"/>
                <w:sz w:val="24"/>
                <w:szCs w:val="24"/>
              </w:rPr>
              <w:t>1</w:t>
            </w:r>
            <w:r>
              <w:rPr>
                <w:rFonts w:ascii="Times New Roman" w:hAnsi="Times New Roman" w:cs="Times New Roman"/>
                <w:sz w:val="24"/>
                <w:szCs w:val="24"/>
                <w:lang w:val="en-US"/>
              </w:rPr>
              <w:t>0</w:t>
            </w:r>
            <w:r w:rsidR="00F43880">
              <w:rPr>
                <w:rFonts w:ascii="Times New Roman" w:hAnsi="Times New Roman" w:cs="Times New Roman"/>
                <w:sz w:val="24"/>
                <w:szCs w:val="24"/>
              </w:rPr>
              <w:t>7,</w:t>
            </w:r>
            <w:r>
              <w:rPr>
                <w:rFonts w:ascii="Times New Roman" w:hAnsi="Times New Roman" w:cs="Times New Roman"/>
                <w:sz w:val="24"/>
                <w:szCs w:val="24"/>
                <w:lang w:val="en-US"/>
              </w:rPr>
              <w:t>2</w:t>
            </w:r>
          </w:p>
        </w:tc>
      </w:tr>
      <w:tr w:rsidR="00FE00FF" w:rsidRPr="000C2DF7" w:rsidTr="00710294">
        <w:trPr>
          <w:jc w:val="center"/>
        </w:trPr>
        <w:tc>
          <w:tcPr>
            <w:tcW w:w="778" w:type="dxa"/>
          </w:tcPr>
          <w:p w:rsidR="00FE00FF" w:rsidRPr="000C2DF7" w:rsidRDefault="00FE00FF" w:rsidP="00FE00FF">
            <w:pPr>
              <w:pStyle w:val="ConsPlusNormal"/>
              <w:jc w:val="center"/>
              <w:rPr>
                <w:rFonts w:ascii="Times New Roman" w:hAnsi="Times New Roman" w:cs="Times New Roman"/>
                <w:sz w:val="24"/>
                <w:szCs w:val="24"/>
              </w:rPr>
            </w:pPr>
          </w:p>
        </w:tc>
        <w:tc>
          <w:tcPr>
            <w:tcW w:w="3191" w:type="dxa"/>
          </w:tcPr>
          <w:p w:rsidR="00FE00FF" w:rsidRPr="000C2DF7" w:rsidRDefault="00FE00FF" w:rsidP="00FE00FF">
            <w:pPr>
              <w:pStyle w:val="ConsPlusNormal"/>
              <w:rPr>
                <w:rFonts w:ascii="Times New Roman" w:hAnsi="Times New Roman" w:cs="Times New Roman"/>
                <w:sz w:val="24"/>
                <w:szCs w:val="24"/>
              </w:rPr>
            </w:pPr>
            <w:r w:rsidRPr="000C2DF7">
              <w:rPr>
                <w:rFonts w:ascii="Times New Roman" w:hAnsi="Times New Roman" w:cs="Times New Roman"/>
                <w:sz w:val="24"/>
                <w:szCs w:val="24"/>
              </w:rPr>
              <w:t>в том числе:</w:t>
            </w:r>
          </w:p>
        </w:tc>
        <w:tc>
          <w:tcPr>
            <w:tcW w:w="1067" w:type="dxa"/>
          </w:tcPr>
          <w:p w:rsidR="00FE00FF" w:rsidRPr="000C2DF7" w:rsidRDefault="00FE00FF" w:rsidP="00FE00FF">
            <w:pPr>
              <w:pStyle w:val="ConsPlusNormal"/>
              <w:jc w:val="center"/>
              <w:rPr>
                <w:rFonts w:ascii="Times New Roman" w:hAnsi="Times New Roman" w:cs="Times New Roman"/>
                <w:sz w:val="24"/>
                <w:szCs w:val="24"/>
              </w:rPr>
            </w:pPr>
          </w:p>
        </w:tc>
        <w:tc>
          <w:tcPr>
            <w:tcW w:w="1843" w:type="dxa"/>
          </w:tcPr>
          <w:p w:rsidR="00FE00FF" w:rsidRPr="000C2DF7" w:rsidRDefault="00FE00FF" w:rsidP="00FE00FF">
            <w:pPr>
              <w:pStyle w:val="ConsPlusNormal"/>
              <w:jc w:val="center"/>
              <w:rPr>
                <w:rFonts w:ascii="Times New Roman" w:hAnsi="Times New Roman" w:cs="Times New Roman"/>
                <w:sz w:val="24"/>
                <w:szCs w:val="24"/>
              </w:rPr>
            </w:pPr>
          </w:p>
        </w:tc>
        <w:tc>
          <w:tcPr>
            <w:tcW w:w="1418" w:type="dxa"/>
          </w:tcPr>
          <w:p w:rsidR="00FE00FF" w:rsidRPr="000C2DF7" w:rsidRDefault="00FE00FF" w:rsidP="00FE00FF">
            <w:pPr>
              <w:pStyle w:val="ConsPlusNormal"/>
              <w:jc w:val="center"/>
              <w:rPr>
                <w:rFonts w:ascii="Times New Roman" w:hAnsi="Times New Roman" w:cs="Times New Roman"/>
                <w:sz w:val="24"/>
                <w:szCs w:val="24"/>
              </w:rPr>
            </w:pPr>
          </w:p>
        </w:tc>
        <w:tc>
          <w:tcPr>
            <w:tcW w:w="1701"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417" w:type="dxa"/>
            <w:gridSpan w:val="2"/>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276"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r>
      <w:tr w:rsidR="00FE00FF" w:rsidRPr="000C2DF7" w:rsidTr="00710294">
        <w:trPr>
          <w:jc w:val="center"/>
        </w:trPr>
        <w:tc>
          <w:tcPr>
            <w:tcW w:w="778" w:type="dxa"/>
          </w:tcPr>
          <w:p w:rsidR="00FE00FF" w:rsidRPr="000C2DF7" w:rsidRDefault="00FE00FF" w:rsidP="00FE00FF">
            <w:pPr>
              <w:pStyle w:val="ConsPlusNormal"/>
              <w:jc w:val="center"/>
              <w:rPr>
                <w:rFonts w:ascii="Times New Roman" w:hAnsi="Times New Roman" w:cs="Times New Roman"/>
                <w:sz w:val="24"/>
                <w:szCs w:val="24"/>
              </w:rPr>
            </w:pPr>
          </w:p>
        </w:tc>
        <w:tc>
          <w:tcPr>
            <w:tcW w:w="3191" w:type="dxa"/>
          </w:tcPr>
          <w:p w:rsidR="00FE00FF" w:rsidRPr="000C2DF7" w:rsidRDefault="00FE00FF" w:rsidP="00FE00FF">
            <w:pPr>
              <w:pStyle w:val="ConsPlusNormal"/>
              <w:rPr>
                <w:rFonts w:ascii="Times New Roman" w:hAnsi="Times New Roman" w:cs="Times New Roman"/>
                <w:sz w:val="24"/>
                <w:szCs w:val="24"/>
              </w:rPr>
            </w:pPr>
            <w:r w:rsidRPr="000C2DF7">
              <w:rPr>
                <w:rFonts w:ascii="Times New Roman" w:hAnsi="Times New Roman" w:cs="Times New Roman"/>
                <w:sz w:val="24"/>
                <w:szCs w:val="24"/>
              </w:rPr>
              <w:t>оплата труда</w:t>
            </w:r>
          </w:p>
        </w:tc>
        <w:tc>
          <w:tcPr>
            <w:tcW w:w="1067" w:type="dxa"/>
          </w:tcPr>
          <w:p w:rsidR="00FE00FF" w:rsidRPr="000C2DF7" w:rsidRDefault="00FE00FF" w:rsidP="00FE00FF">
            <w:pPr>
              <w:pStyle w:val="ConsPlusNormal"/>
              <w:jc w:val="center"/>
              <w:rPr>
                <w:rFonts w:ascii="Times New Roman" w:hAnsi="Times New Roman" w:cs="Times New Roman"/>
                <w:sz w:val="24"/>
                <w:szCs w:val="24"/>
              </w:rPr>
            </w:pPr>
          </w:p>
        </w:tc>
        <w:tc>
          <w:tcPr>
            <w:tcW w:w="1843" w:type="dxa"/>
          </w:tcPr>
          <w:p w:rsidR="00FE00FF" w:rsidRPr="000C2DF7" w:rsidRDefault="00FE00FF" w:rsidP="00FE00FF">
            <w:pPr>
              <w:pStyle w:val="ConsPlusNormal"/>
              <w:jc w:val="center"/>
              <w:rPr>
                <w:rFonts w:ascii="Times New Roman" w:hAnsi="Times New Roman" w:cs="Times New Roman"/>
                <w:sz w:val="24"/>
                <w:szCs w:val="24"/>
              </w:rPr>
            </w:pPr>
          </w:p>
        </w:tc>
        <w:tc>
          <w:tcPr>
            <w:tcW w:w="1418" w:type="dxa"/>
          </w:tcPr>
          <w:p w:rsidR="00FE00FF" w:rsidRPr="000C2DF7" w:rsidRDefault="00FE00FF" w:rsidP="00FE00FF">
            <w:pPr>
              <w:pStyle w:val="ConsPlusNormal"/>
              <w:jc w:val="center"/>
              <w:rPr>
                <w:rFonts w:ascii="Times New Roman" w:hAnsi="Times New Roman" w:cs="Times New Roman"/>
                <w:sz w:val="24"/>
                <w:szCs w:val="24"/>
              </w:rPr>
            </w:pPr>
          </w:p>
        </w:tc>
        <w:tc>
          <w:tcPr>
            <w:tcW w:w="1701"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417" w:type="dxa"/>
            <w:gridSpan w:val="2"/>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276"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r>
      <w:tr w:rsidR="00FE00FF" w:rsidRPr="000C2DF7" w:rsidTr="00710294">
        <w:trPr>
          <w:jc w:val="center"/>
        </w:trPr>
        <w:tc>
          <w:tcPr>
            <w:tcW w:w="778" w:type="dxa"/>
          </w:tcPr>
          <w:p w:rsidR="00FE00FF" w:rsidRPr="000C2DF7" w:rsidRDefault="00FE00FF" w:rsidP="00FE00FF">
            <w:pPr>
              <w:pStyle w:val="ConsPlusNormal"/>
              <w:jc w:val="center"/>
              <w:rPr>
                <w:rFonts w:ascii="Times New Roman" w:hAnsi="Times New Roman" w:cs="Times New Roman"/>
                <w:sz w:val="24"/>
                <w:szCs w:val="24"/>
              </w:rPr>
            </w:pPr>
          </w:p>
        </w:tc>
        <w:tc>
          <w:tcPr>
            <w:tcW w:w="3191" w:type="dxa"/>
          </w:tcPr>
          <w:p w:rsidR="00FE00FF" w:rsidRPr="000C2DF7" w:rsidRDefault="00FE00FF" w:rsidP="00FE00FF">
            <w:pPr>
              <w:pStyle w:val="ConsPlusNormal"/>
              <w:rPr>
                <w:rFonts w:ascii="Times New Roman" w:hAnsi="Times New Roman" w:cs="Times New Roman"/>
                <w:sz w:val="24"/>
                <w:szCs w:val="24"/>
              </w:rPr>
            </w:pPr>
            <w:r w:rsidRPr="000C2DF7">
              <w:rPr>
                <w:rFonts w:ascii="Times New Roman" w:hAnsi="Times New Roman" w:cs="Times New Roman"/>
                <w:sz w:val="24"/>
                <w:szCs w:val="24"/>
              </w:rPr>
              <w:t>ремонт основных фондов</w:t>
            </w:r>
          </w:p>
        </w:tc>
        <w:tc>
          <w:tcPr>
            <w:tcW w:w="1067" w:type="dxa"/>
          </w:tcPr>
          <w:p w:rsidR="00FE00FF" w:rsidRPr="000C2DF7" w:rsidRDefault="00FE00FF" w:rsidP="00FE00FF">
            <w:pPr>
              <w:pStyle w:val="ConsPlusNormal"/>
              <w:jc w:val="center"/>
              <w:rPr>
                <w:rFonts w:ascii="Times New Roman" w:hAnsi="Times New Roman" w:cs="Times New Roman"/>
                <w:sz w:val="24"/>
                <w:szCs w:val="24"/>
              </w:rPr>
            </w:pPr>
          </w:p>
        </w:tc>
        <w:tc>
          <w:tcPr>
            <w:tcW w:w="1843" w:type="dxa"/>
          </w:tcPr>
          <w:p w:rsidR="00FE00FF" w:rsidRPr="000C2DF7" w:rsidRDefault="00FE00FF" w:rsidP="00FE00FF">
            <w:pPr>
              <w:pStyle w:val="ConsPlusNormal"/>
              <w:jc w:val="center"/>
              <w:rPr>
                <w:rFonts w:ascii="Times New Roman" w:hAnsi="Times New Roman" w:cs="Times New Roman"/>
                <w:sz w:val="24"/>
                <w:szCs w:val="24"/>
              </w:rPr>
            </w:pPr>
          </w:p>
        </w:tc>
        <w:tc>
          <w:tcPr>
            <w:tcW w:w="1418" w:type="dxa"/>
          </w:tcPr>
          <w:p w:rsidR="00FE00FF" w:rsidRPr="000C2DF7" w:rsidRDefault="00FE00FF" w:rsidP="00FE00FF">
            <w:pPr>
              <w:pStyle w:val="ConsPlusNormal"/>
              <w:jc w:val="center"/>
              <w:rPr>
                <w:rFonts w:ascii="Times New Roman" w:hAnsi="Times New Roman" w:cs="Times New Roman"/>
                <w:sz w:val="24"/>
                <w:szCs w:val="24"/>
              </w:rPr>
            </w:pPr>
          </w:p>
        </w:tc>
        <w:tc>
          <w:tcPr>
            <w:tcW w:w="1701"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417" w:type="dxa"/>
            <w:gridSpan w:val="2"/>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276"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r>
      <w:tr w:rsidR="00FE00FF" w:rsidRPr="000C2DF7" w:rsidTr="00710294">
        <w:trPr>
          <w:jc w:val="center"/>
        </w:trPr>
        <w:tc>
          <w:tcPr>
            <w:tcW w:w="778" w:type="dxa"/>
          </w:tcPr>
          <w:p w:rsidR="00FE00FF" w:rsidRPr="000C2DF7" w:rsidRDefault="00FE00FF" w:rsidP="00FE00FF">
            <w:pPr>
              <w:pStyle w:val="ConsPlusNormal"/>
              <w:jc w:val="center"/>
              <w:rPr>
                <w:rFonts w:ascii="Times New Roman" w:hAnsi="Times New Roman" w:cs="Times New Roman"/>
                <w:sz w:val="24"/>
                <w:szCs w:val="24"/>
              </w:rPr>
            </w:pPr>
          </w:p>
        </w:tc>
        <w:tc>
          <w:tcPr>
            <w:tcW w:w="3191" w:type="dxa"/>
          </w:tcPr>
          <w:p w:rsidR="00FE00FF" w:rsidRPr="000C2DF7" w:rsidRDefault="00FE00FF" w:rsidP="00FE00FF">
            <w:pPr>
              <w:pStyle w:val="ConsPlusNormal"/>
              <w:rPr>
                <w:rFonts w:ascii="Times New Roman" w:hAnsi="Times New Roman" w:cs="Times New Roman"/>
                <w:sz w:val="24"/>
                <w:szCs w:val="24"/>
              </w:rPr>
            </w:pPr>
            <w:r w:rsidRPr="000C2DF7">
              <w:rPr>
                <w:rFonts w:ascii="Times New Roman" w:hAnsi="Times New Roman" w:cs="Times New Roman"/>
                <w:sz w:val="24"/>
                <w:szCs w:val="24"/>
              </w:rPr>
              <w:t>материальные затраты</w:t>
            </w:r>
          </w:p>
        </w:tc>
        <w:tc>
          <w:tcPr>
            <w:tcW w:w="1067" w:type="dxa"/>
          </w:tcPr>
          <w:p w:rsidR="00FE00FF" w:rsidRPr="000C2DF7" w:rsidRDefault="00FE00FF" w:rsidP="00FE00FF">
            <w:pPr>
              <w:pStyle w:val="ConsPlusNormal"/>
              <w:jc w:val="center"/>
              <w:rPr>
                <w:rFonts w:ascii="Times New Roman" w:hAnsi="Times New Roman" w:cs="Times New Roman"/>
                <w:sz w:val="24"/>
                <w:szCs w:val="24"/>
              </w:rPr>
            </w:pPr>
          </w:p>
        </w:tc>
        <w:tc>
          <w:tcPr>
            <w:tcW w:w="1843" w:type="dxa"/>
          </w:tcPr>
          <w:p w:rsidR="00FE00FF" w:rsidRPr="000C2DF7" w:rsidRDefault="00FE00FF" w:rsidP="00FE00FF">
            <w:pPr>
              <w:pStyle w:val="ConsPlusNormal"/>
              <w:jc w:val="center"/>
              <w:rPr>
                <w:rFonts w:ascii="Times New Roman" w:hAnsi="Times New Roman" w:cs="Times New Roman"/>
                <w:sz w:val="24"/>
                <w:szCs w:val="24"/>
              </w:rPr>
            </w:pPr>
          </w:p>
        </w:tc>
        <w:tc>
          <w:tcPr>
            <w:tcW w:w="1418" w:type="dxa"/>
          </w:tcPr>
          <w:p w:rsidR="00FE00FF" w:rsidRPr="000C2DF7" w:rsidRDefault="00FE00FF" w:rsidP="00FE00FF">
            <w:pPr>
              <w:pStyle w:val="ConsPlusNormal"/>
              <w:jc w:val="center"/>
              <w:rPr>
                <w:rFonts w:ascii="Times New Roman" w:hAnsi="Times New Roman" w:cs="Times New Roman"/>
                <w:sz w:val="24"/>
                <w:szCs w:val="24"/>
              </w:rPr>
            </w:pPr>
          </w:p>
        </w:tc>
        <w:tc>
          <w:tcPr>
            <w:tcW w:w="1701"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417" w:type="dxa"/>
            <w:gridSpan w:val="2"/>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276"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r>
      <w:tr w:rsidR="00FE00FF" w:rsidRPr="000C2DF7" w:rsidTr="001E2468">
        <w:trPr>
          <w:jc w:val="center"/>
        </w:trPr>
        <w:tc>
          <w:tcPr>
            <w:tcW w:w="778" w:type="dxa"/>
          </w:tcPr>
          <w:p w:rsidR="00FE00FF" w:rsidRPr="000C2DF7" w:rsidRDefault="00FE00FF" w:rsidP="00FE00F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4.2.</w:t>
            </w:r>
          </w:p>
        </w:tc>
        <w:tc>
          <w:tcPr>
            <w:tcW w:w="3191" w:type="dxa"/>
          </w:tcPr>
          <w:p w:rsidR="00FE00FF" w:rsidRPr="000C2DF7" w:rsidRDefault="00FE00FF" w:rsidP="00FE00FF">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Расходы, за исключением указанных в </w:t>
            </w:r>
            <w:hyperlink w:anchor="Par735" w:history="1">
              <w:r w:rsidRPr="000C2DF7">
                <w:rPr>
                  <w:rFonts w:ascii="Times New Roman" w:hAnsi="Times New Roman" w:cs="Times New Roman"/>
                  <w:color w:val="0000FF"/>
                  <w:sz w:val="24"/>
                  <w:szCs w:val="24"/>
                </w:rPr>
                <w:t>подпункте 4.1</w:t>
              </w:r>
            </w:hyperlink>
            <w:r w:rsidRPr="000C2DF7">
              <w:rPr>
                <w:rFonts w:ascii="Times New Roman" w:hAnsi="Times New Roman" w:cs="Times New Roman"/>
                <w:sz w:val="24"/>
                <w:szCs w:val="24"/>
              </w:rPr>
              <w:t xml:space="preserve"> </w:t>
            </w:r>
            <w:hyperlink w:anchor="Par846" w:history="1">
              <w:r w:rsidRPr="000C2DF7">
                <w:rPr>
                  <w:rFonts w:ascii="Times New Roman" w:hAnsi="Times New Roman" w:cs="Times New Roman"/>
                  <w:color w:val="0000FF"/>
                  <w:sz w:val="24"/>
                  <w:szCs w:val="24"/>
                </w:rPr>
                <w:t>&lt;2&gt;</w:t>
              </w:r>
            </w:hyperlink>
            <w:r w:rsidRPr="000C2DF7">
              <w:rPr>
                <w:rFonts w:ascii="Times New Roman" w:hAnsi="Times New Roman" w:cs="Times New Roman"/>
                <w:sz w:val="24"/>
                <w:szCs w:val="24"/>
              </w:rPr>
              <w:t xml:space="preserve">, </w:t>
            </w:r>
            <w:hyperlink w:anchor="Par848" w:history="1">
              <w:r w:rsidRPr="000C2DF7">
                <w:rPr>
                  <w:rFonts w:ascii="Times New Roman" w:hAnsi="Times New Roman" w:cs="Times New Roman"/>
                  <w:color w:val="0000FF"/>
                  <w:sz w:val="24"/>
                  <w:szCs w:val="24"/>
                </w:rPr>
                <w:t>&lt;4&gt;</w:t>
              </w:r>
            </w:hyperlink>
            <w:r w:rsidRPr="000C2DF7">
              <w:rPr>
                <w:rFonts w:ascii="Times New Roman" w:hAnsi="Times New Roman" w:cs="Times New Roman"/>
                <w:sz w:val="24"/>
                <w:szCs w:val="24"/>
              </w:rPr>
              <w:t xml:space="preserve">; неподконтрольные расходы </w:t>
            </w:r>
            <w:hyperlink w:anchor="Par847" w:history="1">
              <w:r w:rsidRPr="000C2DF7">
                <w:rPr>
                  <w:rFonts w:ascii="Times New Roman" w:hAnsi="Times New Roman" w:cs="Times New Roman"/>
                  <w:color w:val="0000FF"/>
                  <w:sz w:val="24"/>
                  <w:szCs w:val="24"/>
                </w:rPr>
                <w:t>&lt;3&gt;</w:t>
              </w:r>
            </w:hyperlink>
            <w:r w:rsidRPr="000C2DF7">
              <w:rPr>
                <w:rFonts w:ascii="Times New Roman" w:hAnsi="Times New Roman" w:cs="Times New Roman"/>
                <w:sz w:val="24"/>
                <w:szCs w:val="24"/>
              </w:rPr>
              <w:t xml:space="preserve"> - всего </w:t>
            </w:r>
            <w:hyperlink w:anchor="Par847" w:history="1">
              <w:r w:rsidRPr="000C2DF7">
                <w:rPr>
                  <w:rFonts w:ascii="Times New Roman" w:hAnsi="Times New Roman" w:cs="Times New Roman"/>
                  <w:color w:val="0000FF"/>
                  <w:sz w:val="24"/>
                  <w:szCs w:val="24"/>
                </w:rPr>
                <w:t>&lt;3&gt;</w:t>
              </w:r>
            </w:hyperlink>
          </w:p>
        </w:tc>
        <w:tc>
          <w:tcPr>
            <w:tcW w:w="1067" w:type="dxa"/>
          </w:tcPr>
          <w:p w:rsidR="00FE00FF" w:rsidRPr="000C2DF7" w:rsidRDefault="00FE00FF" w:rsidP="00FE00F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843" w:type="dxa"/>
            <w:vAlign w:val="center"/>
          </w:tcPr>
          <w:p w:rsidR="001E2468" w:rsidRPr="000C2DF7" w:rsidRDefault="009F748C" w:rsidP="001E2468">
            <w:pPr>
              <w:pStyle w:val="ConsPlusNormal"/>
              <w:jc w:val="center"/>
              <w:rPr>
                <w:rFonts w:ascii="Times New Roman" w:hAnsi="Times New Roman" w:cs="Times New Roman"/>
                <w:sz w:val="24"/>
                <w:szCs w:val="24"/>
              </w:rPr>
            </w:pPr>
            <w:r>
              <w:rPr>
                <w:rFonts w:ascii="Times New Roman" w:hAnsi="Times New Roman" w:cs="Times New Roman"/>
                <w:sz w:val="24"/>
                <w:szCs w:val="24"/>
              </w:rPr>
              <w:t>8797,99</w:t>
            </w:r>
          </w:p>
        </w:tc>
        <w:tc>
          <w:tcPr>
            <w:tcW w:w="1418" w:type="dxa"/>
            <w:vAlign w:val="center"/>
          </w:tcPr>
          <w:p w:rsidR="00FE00FF" w:rsidRPr="000C2DF7" w:rsidRDefault="00427D3B" w:rsidP="00427D3B">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9615</w:t>
            </w:r>
            <w:r w:rsidR="00136594">
              <w:rPr>
                <w:rFonts w:ascii="Times New Roman" w:hAnsi="Times New Roman" w:cs="Times New Roman"/>
                <w:sz w:val="24"/>
                <w:szCs w:val="24"/>
              </w:rPr>
              <w:t>,</w:t>
            </w:r>
            <w:r>
              <w:rPr>
                <w:rFonts w:ascii="Times New Roman" w:hAnsi="Times New Roman" w:cs="Times New Roman"/>
                <w:sz w:val="24"/>
                <w:szCs w:val="24"/>
                <w:lang w:val="en-US"/>
              </w:rPr>
              <w:t>6</w:t>
            </w:r>
            <w:bookmarkStart w:id="1" w:name="_GoBack"/>
            <w:bookmarkEnd w:id="1"/>
          </w:p>
        </w:tc>
        <w:tc>
          <w:tcPr>
            <w:tcW w:w="1701" w:type="dxa"/>
            <w:shd w:val="clear" w:color="auto" w:fill="auto"/>
            <w:vAlign w:val="center"/>
          </w:tcPr>
          <w:p w:rsidR="00FE00FF" w:rsidRPr="000C2DF7" w:rsidRDefault="002E3F65" w:rsidP="002E3F6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15588</w:t>
            </w:r>
            <w:r w:rsidR="0099073A">
              <w:rPr>
                <w:rFonts w:ascii="Times New Roman" w:hAnsi="Times New Roman" w:cs="Times New Roman"/>
                <w:sz w:val="24"/>
                <w:szCs w:val="24"/>
              </w:rPr>
              <w:t>,</w:t>
            </w:r>
            <w:r>
              <w:rPr>
                <w:rFonts w:ascii="Times New Roman" w:hAnsi="Times New Roman" w:cs="Times New Roman"/>
                <w:sz w:val="24"/>
                <w:szCs w:val="24"/>
                <w:lang w:val="en-US"/>
              </w:rPr>
              <w:t>45</w:t>
            </w:r>
          </w:p>
        </w:tc>
        <w:tc>
          <w:tcPr>
            <w:tcW w:w="1417" w:type="dxa"/>
            <w:gridSpan w:val="2"/>
            <w:shd w:val="clear" w:color="auto" w:fill="auto"/>
            <w:vAlign w:val="center"/>
          </w:tcPr>
          <w:p w:rsidR="00FE00FF" w:rsidRPr="000C2DF7" w:rsidRDefault="00F46B99" w:rsidP="002E3F6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E3F65">
              <w:rPr>
                <w:rFonts w:ascii="Times New Roman" w:hAnsi="Times New Roman" w:cs="Times New Roman"/>
                <w:sz w:val="24"/>
                <w:szCs w:val="24"/>
                <w:lang w:val="en-US"/>
              </w:rPr>
              <w:t>5723</w:t>
            </w:r>
            <w:r>
              <w:rPr>
                <w:rFonts w:ascii="Times New Roman" w:hAnsi="Times New Roman" w:cs="Times New Roman"/>
                <w:sz w:val="24"/>
                <w:szCs w:val="24"/>
              </w:rPr>
              <w:t>,5</w:t>
            </w:r>
            <w:r w:rsidR="002E3F65">
              <w:rPr>
                <w:rFonts w:ascii="Times New Roman" w:hAnsi="Times New Roman" w:cs="Times New Roman"/>
                <w:sz w:val="24"/>
                <w:szCs w:val="24"/>
                <w:lang w:val="en-US"/>
              </w:rPr>
              <w:t>1</w:t>
            </w:r>
          </w:p>
        </w:tc>
        <w:tc>
          <w:tcPr>
            <w:tcW w:w="1276" w:type="dxa"/>
            <w:shd w:val="clear" w:color="auto" w:fill="auto"/>
            <w:vAlign w:val="center"/>
          </w:tcPr>
          <w:p w:rsidR="00FE00FF" w:rsidRPr="000C2DF7" w:rsidRDefault="00F46B99" w:rsidP="002E3F65">
            <w:pPr>
              <w:pStyle w:val="ConsPlusNormal"/>
              <w:jc w:val="center"/>
              <w:rPr>
                <w:rFonts w:ascii="Times New Roman" w:hAnsi="Times New Roman" w:cs="Times New Roman"/>
                <w:sz w:val="24"/>
                <w:szCs w:val="24"/>
              </w:rPr>
            </w:pPr>
            <w:r>
              <w:rPr>
                <w:rFonts w:ascii="Times New Roman" w:hAnsi="Times New Roman" w:cs="Times New Roman"/>
                <w:sz w:val="24"/>
                <w:szCs w:val="24"/>
              </w:rPr>
              <w:t>16</w:t>
            </w:r>
            <w:r w:rsidR="002E3F65">
              <w:rPr>
                <w:rFonts w:ascii="Times New Roman" w:hAnsi="Times New Roman" w:cs="Times New Roman"/>
                <w:sz w:val="24"/>
                <w:szCs w:val="24"/>
                <w:lang w:val="en-US"/>
              </w:rPr>
              <w:t>382</w:t>
            </w:r>
            <w:r>
              <w:rPr>
                <w:rFonts w:ascii="Times New Roman" w:hAnsi="Times New Roman" w:cs="Times New Roman"/>
                <w:sz w:val="24"/>
                <w:szCs w:val="24"/>
              </w:rPr>
              <w:t>,</w:t>
            </w:r>
            <w:r w:rsidR="002E3F65">
              <w:rPr>
                <w:rFonts w:ascii="Times New Roman" w:hAnsi="Times New Roman" w:cs="Times New Roman"/>
                <w:sz w:val="24"/>
                <w:szCs w:val="24"/>
                <w:lang w:val="en-US"/>
              </w:rPr>
              <w:t>10</w:t>
            </w:r>
          </w:p>
        </w:tc>
        <w:tc>
          <w:tcPr>
            <w:tcW w:w="1134" w:type="dxa"/>
            <w:vAlign w:val="center"/>
          </w:tcPr>
          <w:p w:rsidR="00FE00FF" w:rsidRDefault="00F46B99" w:rsidP="002E3F6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E3F65">
              <w:rPr>
                <w:rFonts w:ascii="Times New Roman" w:hAnsi="Times New Roman" w:cs="Times New Roman"/>
                <w:sz w:val="24"/>
                <w:szCs w:val="24"/>
                <w:lang w:val="en-US"/>
              </w:rPr>
              <w:t>678</w:t>
            </w:r>
            <w:r>
              <w:rPr>
                <w:rFonts w:ascii="Times New Roman" w:hAnsi="Times New Roman" w:cs="Times New Roman"/>
                <w:sz w:val="24"/>
                <w:szCs w:val="24"/>
              </w:rPr>
              <w:t>5,</w:t>
            </w:r>
            <w:r w:rsidR="002E3F65">
              <w:rPr>
                <w:rFonts w:ascii="Times New Roman" w:hAnsi="Times New Roman" w:cs="Times New Roman"/>
                <w:sz w:val="24"/>
                <w:szCs w:val="24"/>
                <w:lang w:val="en-US"/>
              </w:rPr>
              <w:t>15</w:t>
            </w:r>
          </w:p>
        </w:tc>
        <w:tc>
          <w:tcPr>
            <w:tcW w:w="1134" w:type="dxa"/>
            <w:vAlign w:val="center"/>
          </w:tcPr>
          <w:p w:rsidR="00FE00FF" w:rsidRDefault="00F46B99" w:rsidP="002E3F6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E3F65">
              <w:rPr>
                <w:rFonts w:ascii="Times New Roman" w:hAnsi="Times New Roman" w:cs="Times New Roman"/>
                <w:sz w:val="24"/>
                <w:szCs w:val="24"/>
                <w:lang w:val="en-US"/>
              </w:rPr>
              <w:t>703</w:t>
            </w:r>
            <w:r>
              <w:rPr>
                <w:rFonts w:ascii="Times New Roman" w:hAnsi="Times New Roman" w:cs="Times New Roman"/>
                <w:sz w:val="24"/>
                <w:szCs w:val="24"/>
              </w:rPr>
              <w:t>9,</w:t>
            </w:r>
            <w:r w:rsidR="002E3F65">
              <w:rPr>
                <w:rFonts w:ascii="Times New Roman" w:hAnsi="Times New Roman" w:cs="Times New Roman"/>
                <w:sz w:val="24"/>
                <w:szCs w:val="24"/>
                <w:lang w:val="en-US"/>
              </w:rPr>
              <w:t>8</w:t>
            </w:r>
          </w:p>
        </w:tc>
      </w:tr>
      <w:tr w:rsidR="00FE00FF" w:rsidRPr="000C2DF7" w:rsidTr="00710294">
        <w:trPr>
          <w:jc w:val="center"/>
        </w:trPr>
        <w:tc>
          <w:tcPr>
            <w:tcW w:w="778" w:type="dxa"/>
          </w:tcPr>
          <w:p w:rsidR="00FE00FF" w:rsidRPr="000C2DF7" w:rsidRDefault="00FE00FF" w:rsidP="00FE00F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w:t>
            </w:r>
          </w:p>
        </w:tc>
        <w:tc>
          <w:tcPr>
            <w:tcW w:w="3191" w:type="dxa"/>
          </w:tcPr>
          <w:p w:rsidR="00FE00FF" w:rsidRPr="000C2DF7" w:rsidRDefault="00FE00FF" w:rsidP="00FE00FF">
            <w:pPr>
              <w:pStyle w:val="ConsPlusNormal"/>
              <w:rPr>
                <w:rFonts w:ascii="Times New Roman" w:hAnsi="Times New Roman" w:cs="Times New Roman"/>
                <w:sz w:val="24"/>
                <w:szCs w:val="24"/>
              </w:rPr>
            </w:pPr>
            <w:r w:rsidRPr="000C2DF7">
              <w:rPr>
                <w:rFonts w:ascii="Times New Roman" w:hAnsi="Times New Roman" w:cs="Times New Roman"/>
                <w:sz w:val="24"/>
                <w:szCs w:val="24"/>
              </w:rPr>
              <w:t>Выпадающие, излишние доходы (расходы) прошлых лет</w:t>
            </w:r>
          </w:p>
        </w:tc>
        <w:tc>
          <w:tcPr>
            <w:tcW w:w="1067" w:type="dxa"/>
          </w:tcPr>
          <w:p w:rsidR="00FE00FF" w:rsidRPr="000C2DF7" w:rsidRDefault="00FE00FF" w:rsidP="00FE00F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843" w:type="dxa"/>
          </w:tcPr>
          <w:p w:rsidR="00FE00FF" w:rsidRPr="000C2DF7" w:rsidRDefault="00FE00FF" w:rsidP="00FE00FF">
            <w:pPr>
              <w:pStyle w:val="ConsPlusNormal"/>
              <w:jc w:val="center"/>
              <w:rPr>
                <w:rFonts w:ascii="Times New Roman" w:hAnsi="Times New Roman" w:cs="Times New Roman"/>
                <w:sz w:val="24"/>
                <w:szCs w:val="24"/>
              </w:rPr>
            </w:pPr>
          </w:p>
        </w:tc>
        <w:tc>
          <w:tcPr>
            <w:tcW w:w="1418" w:type="dxa"/>
          </w:tcPr>
          <w:p w:rsidR="00FE00FF" w:rsidRPr="000C2DF7" w:rsidRDefault="00FE00FF" w:rsidP="00FE00FF">
            <w:pPr>
              <w:pStyle w:val="ConsPlusNormal"/>
              <w:jc w:val="center"/>
              <w:rPr>
                <w:rFonts w:ascii="Times New Roman" w:hAnsi="Times New Roman" w:cs="Times New Roman"/>
                <w:sz w:val="24"/>
                <w:szCs w:val="24"/>
              </w:rPr>
            </w:pPr>
          </w:p>
        </w:tc>
        <w:tc>
          <w:tcPr>
            <w:tcW w:w="1701"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417" w:type="dxa"/>
            <w:gridSpan w:val="2"/>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276"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r>
      <w:tr w:rsidR="00FE00FF" w:rsidRPr="000C2DF7" w:rsidTr="006F4E27">
        <w:trPr>
          <w:jc w:val="center"/>
        </w:trPr>
        <w:tc>
          <w:tcPr>
            <w:tcW w:w="778" w:type="dxa"/>
          </w:tcPr>
          <w:p w:rsidR="00FE00FF" w:rsidRPr="000C2DF7" w:rsidRDefault="00FE00FF" w:rsidP="00FE00F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w:t>
            </w:r>
          </w:p>
        </w:tc>
        <w:tc>
          <w:tcPr>
            <w:tcW w:w="3191" w:type="dxa"/>
          </w:tcPr>
          <w:p w:rsidR="00FE00FF" w:rsidRPr="000C2DF7" w:rsidRDefault="00FE00FF" w:rsidP="00FE00FF">
            <w:pPr>
              <w:pStyle w:val="ConsPlusNormal"/>
              <w:rPr>
                <w:rFonts w:ascii="Times New Roman" w:hAnsi="Times New Roman" w:cs="Times New Roman"/>
                <w:sz w:val="24"/>
                <w:szCs w:val="24"/>
              </w:rPr>
            </w:pPr>
            <w:r w:rsidRPr="000C2DF7">
              <w:rPr>
                <w:rFonts w:ascii="Times New Roman" w:hAnsi="Times New Roman" w:cs="Times New Roman"/>
                <w:sz w:val="24"/>
                <w:szCs w:val="24"/>
              </w:rPr>
              <w:t>Инвестиции, осуществляемые за счет тарифных источников</w:t>
            </w:r>
          </w:p>
        </w:tc>
        <w:tc>
          <w:tcPr>
            <w:tcW w:w="1067" w:type="dxa"/>
          </w:tcPr>
          <w:p w:rsidR="00FE00FF" w:rsidRPr="000C2DF7" w:rsidRDefault="00FE00FF" w:rsidP="00FE00F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843" w:type="dxa"/>
          </w:tcPr>
          <w:p w:rsidR="00FE00FF" w:rsidRPr="000C2DF7" w:rsidRDefault="00FE00FF" w:rsidP="00FE00FF">
            <w:pPr>
              <w:pStyle w:val="ConsPlusNormal"/>
              <w:jc w:val="center"/>
              <w:rPr>
                <w:rFonts w:ascii="Times New Roman" w:hAnsi="Times New Roman" w:cs="Times New Roman"/>
                <w:sz w:val="24"/>
                <w:szCs w:val="24"/>
              </w:rPr>
            </w:pPr>
          </w:p>
        </w:tc>
        <w:tc>
          <w:tcPr>
            <w:tcW w:w="1418" w:type="dxa"/>
          </w:tcPr>
          <w:p w:rsidR="00FE00FF" w:rsidRPr="000C2DF7" w:rsidRDefault="00FE00FF" w:rsidP="00FE00FF">
            <w:pPr>
              <w:pStyle w:val="ConsPlusNormal"/>
              <w:jc w:val="center"/>
              <w:rPr>
                <w:rFonts w:ascii="Times New Roman" w:hAnsi="Times New Roman" w:cs="Times New Roman"/>
                <w:sz w:val="24"/>
                <w:szCs w:val="24"/>
              </w:rPr>
            </w:pPr>
          </w:p>
        </w:tc>
        <w:tc>
          <w:tcPr>
            <w:tcW w:w="1701" w:type="dxa"/>
            <w:shd w:val="clear" w:color="auto" w:fill="auto"/>
            <w:vAlign w:val="center"/>
          </w:tcPr>
          <w:p w:rsidR="00FE00FF" w:rsidRPr="000C2DF7" w:rsidRDefault="002E3F65" w:rsidP="002E3F6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416</w:t>
            </w:r>
            <w:r w:rsidR="00661368">
              <w:rPr>
                <w:rFonts w:ascii="Times New Roman" w:hAnsi="Times New Roman" w:cs="Times New Roman"/>
                <w:sz w:val="24"/>
                <w:szCs w:val="24"/>
              </w:rPr>
              <w:t>,</w:t>
            </w:r>
            <w:r>
              <w:rPr>
                <w:rFonts w:ascii="Times New Roman" w:hAnsi="Times New Roman" w:cs="Times New Roman"/>
                <w:sz w:val="24"/>
                <w:szCs w:val="24"/>
                <w:lang w:val="en-US"/>
              </w:rPr>
              <w:t>85</w:t>
            </w:r>
          </w:p>
        </w:tc>
        <w:tc>
          <w:tcPr>
            <w:tcW w:w="1417" w:type="dxa"/>
            <w:gridSpan w:val="2"/>
            <w:shd w:val="clear" w:color="auto" w:fill="auto"/>
            <w:vAlign w:val="center"/>
          </w:tcPr>
          <w:p w:rsidR="00FE00FF" w:rsidRPr="000C2DF7" w:rsidRDefault="002E3F65" w:rsidP="002E3F6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39</w:t>
            </w:r>
            <w:r w:rsidR="00661368">
              <w:rPr>
                <w:rFonts w:ascii="Times New Roman" w:hAnsi="Times New Roman" w:cs="Times New Roman"/>
                <w:sz w:val="24"/>
                <w:szCs w:val="24"/>
              </w:rPr>
              <w:t>6,</w:t>
            </w:r>
            <w:r>
              <w:rPr>
                <w:rFonts w:ascii="Times New Roman" w:hAnsi="Times New Roman" w:cs="Times New Roman"/>
                <w:sz w:val="24"/>
                <w:szCs w:val="24"/>
                <w:lang w:val="en-US"/>
              </w:rPr>
              <w:t>89</w:t>
            </w:r>
          </w:p>
        </w:tc>
        <w:tc>
          <w:tcPr>
            <w:tcW w:w="1276" w:type="dxa"/>
            <w:shd w:val="clear" w:color="auto" w:fill="auto"/>
            <w:vAlign w:val="center"/>
          </w:tcPr>
          <w:p w:rsidR="00FE00FF" w:rsidRPr="000C2DF7" w:rsidRDefault="002E3F65" w:rsidP="002E3F6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w:t>
            </w:r>
            <w:r w:rsidR="00661368">
              <w:rPr>
                <w:rFonts w:ascii="Times New Roman" w:hAnsi="Times New Roman" w:cs="Times New Roman"/>
                <w:sz w:val="24"/>
                <w:szCs w:val="24"/>
              </w:rPr>
              <w:t>1</w:t>
            </w:r>
            <w:r>
              <w:rPr>
                <w:rFonts w:ascii="Times New Roman" w:hAnsi="Times New Roman" w:cs="Times New Roman"/>
                <w:sz w:val="24"/>
                <w:szCs w:val="24"/>
                <w:lang w:val="en-US"/>
              </w:rPr>
              <w:t>7</w:t>
            </w:r>
            <w:r w:rsidR="00661368">
              <w:rPr>
                <w:rFonts w:ascii="Times New Roman" w:hAnsi="Times New Roman" w:cs="Times New Roman"/>
                <w:sz w:val="24"/>
                <w:szCs w:val="24"/>
              </w:rPr>
              <w:t>,</w:t>
            </w:r>
            <w:r>
              <w:rPr>
                <w:rFonts w:ascii="Times New Roman" w:hAnsi="Times New Roman" w:cs="Times New Roman"/>
                <w:sz w:val="24"/>
                <w:szCs w:val="24"/>
                <w:lang w:val="en-US"/>
              </w:rPr>
              <w:t>90</w:t>
            </w:r>
          </w:p>
        </w:tc>
        <w:tc>
          <w:tcPr>
            <w:tcW w:w="1134" w:type="dxa"/>
            <w:vAlign w:val="center"/>
          </w:tcPr>
          <w:p w:rsidR="00FE00FF" w:rsidRDefault="00661368" w:rsidP="002E3F6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2E3F65">
              <w:rPr>
                <w:rFonts w:ascii="Times New Roman" w:hAnsi="Times New Roman" w:cs="Times New Roman"/>
                <w:sz w:val="24"/>
                <w:szCs w:val="24"/>
                <w:lang w:val="en-US"/>
              </w:rPr>
              <w:t>73</w:t>
            </w:r>
            <w:r>
              <w:rPr>
                <w:rFonts w:ascii="Times New Roman" w:hAnsi="Times New Roman" w:cs="Times New Roman"/>
                <w:sz w:val="24"/>
                <w:szCs w:val="24"/>
              </w:rPr>
              <w:t>,</w:t>
            </w:r>
            <w:r w:rsidR="002E3F65">
              <w:rPr>
                <w:rFonts w:ascii="Times New Roman" w:hAnsi="Times New Roman" w:cs="Times New Roman"/>
                <w:sz w:val="24"/>
                <w:szCs w:val="24"/>
                <w:lang w:val="en-US"/>
              </w:rPr>
              <w:t>75</w:t>
            </w:r>
          </w:p>
        </w:tc>
        <w:tc>
          <w:tcPr>
            <w:tcW w:w="1134" w:type="dxa"/>
            <w:vAlign w:val="center"/>
          </w:tcPr>
          <w:p w:rsidR="00FE00FF" w:rsidRDefault="002E3F65" w:rsidP="002E3F65">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0</w:t>
            </w:r>
            <w:r w:rsidR="00661368">
              <w:rPr>
                <w:rFonts w:ascii="Times New Roman" w:hAnsi="Times New Roman" w:cs="Times New Roman"/>
                <w:sz w:val="24"/>
                <w:szCs w:val="24"/>
              </w:rPr>
              <w:t>,</w:t>
            </w:r>
            <w:r>
              <w:rPr>
                <w:rFonts w:ascii="Times New Roman" w:hAnsi="Times New Roman" w:cs="Times New Roman"/>
                <w:sz w:val="24"/>
                <w:szCs w:val="24"/>
                <w:lang w:val="en-US"/>
              </w:rPr>
              <w:t>00</w:t>
            </w:r>
          </w:p>
        </w:tc>
      </w:tr>
      <w:tr w:rsidR="00FE00FF" w:rsidRPr="000C2DF7" w:rsidTr="00710294">
        <w:trPr>
          <w:jc w:val="center"/>
        </w:trPr>
        <w:tc>
          <w:tcPr>
            <w:tcW w:w="778" w:type="dxa"/>
            <w:vMerge w:val="restart"/>
          </w:tcPr>
          <w:p w:rsidR="00FE00FF" w:rsidRPr="000C2DF7" w:rsidRDefault="00FE00FF" w:rsidP="00FE00F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4.4.1.</w:t>
            </w:r>
          </w:p>
        </w:tc>
        <w:tc>
          <w:tcPr>
            <w:tcW w:w="3191" w:type="dxa"/>
          </w:tcPr>
          <w:p w:rsidR="00FE00FF" w:rsidRPr="000C2DF7" w:rsidRDefault="00FE00FF" w:rsidP="00FE00FF">
            <w:pPr>
              <w:pStyle w:val="ConsPlusNormal"/>
              <w:rPr>
                <w:rFonts w:ascii="Times New Roman" w:hAnsi="Times New Roman" w:cs="Times New Roman"/>
                <w:sz w:val="24"/>
                <w:szCs w:val="24"/>
              </w:rPr>
            </w:pPr>
            <w:r w:rsidRPr="000C2DF7">
              <w:rPr>
                <w:rFonts w:ascii="Times New Roman" w:hAnsi="Times New Roman" w:cs="Times New Roman"/>
                <w:sz w:val="24"/>
                <w:szCs w:val="24"/>
              </w:rPr>
              <w:t>Реквизиты инвестиционной программы (кем утверждена, дата утверждения, номер приказа)</w:t>
            </w:r>
          </w:p>
        </w:tc>
        <w:tc>
          <w:tcPr>
            <w:tcW w:w="1067" w:type="dxa"/>
          </w:tcPr>
          <w:p w:rsidR="00FE00FF" w:rsidRPr="000C2DF7" w:rsidRDefault="00FE00FF" w:rsidP="00FE00FF">
            <w:pPr>
              <w:pStyle w:val="ConsPlusNormal"/>
              <w:jc w:val="center"/>
              <w:rPr>
                <w:rFonts w:ascii="Times New Roman" w:hAnsi="Times New Roman" w:cs="Times New Roman"/>
                <w:sz w:val="24"/>
                <w:szCs w:val="24"/>
              </w:rPr>
            </w:pPr>
          </w:p>
        </w:tc>
        <w:tc>
          <w:tcPr>
            <w:tcW w:w="1843" w:type="dxa"/>
          </w:tcPr>
          <w:p w:rsidR="00FE00FF" w:rsidRPr="000C2DF7" w:rsidRDefault="00FE00FF" w:rsidP="00FE00FF">
            <w:pPr>
              <w:pStyle w:val="ConsPlusNormal"/>
              <w:jc w:val="center"/>
              <w:rPr>
                <w:rFonts w:ascii="Times New Roman" w:hAnsi="Times New Roman" w:cs="Times New Roman"/>
                <w:sz w:val="24"/>
                <w:szCs w:val="24"/>
              </w:rPr>
            </w:pPr>
          </w:p>
        </w:tc>
        <w:tc>
          <w:tcPr>
            <w:tcW w:w="1418" w:type="dxa"/>
          </w:tcPr>
          <w:p w:rsidR="00FE00FF" w:rsidRPr="000C2DF7" w:rsidRDefault="00FE00FF" w:rsidP="00FE00FF">
            <w:pPr>
              <w:pStyle w:val="ConsPlusNormal"/>
              <w:jc w:val="center"/>
              <w:rPr>
                <w:rFonts w:ascii="Times New Roman" w:hAnsi="Times New Roman" w:cs="Times New Roman"/>
                <w:sz w:val="24"/>
                <w:szCs w:val="24"/>
              </w:rPr>
            </w:pPr>
          </w:p>
        </w:tc>
        <w:tc>
          <w:tcPr>
            <w:tcW w:w="1701"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417" w:type="dxa"/>
            <w:gridSpan w:val="2"/>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276"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r>
      <w:tr w:rsidR="00FE00FF" w:rsidRPr="000C2DF7" w:rsidTr="00710294">
        <w:trPr>
          <w:jc w:val="center"/>
        </w:trPr>
        <w:tc>
          <w:tcPr>
            <w:tcW w:w="778" w:type="dxa"/>
            <w:vMerge/>
          </w:tcPr>
          <w:p w:rsidR="00FE00FF" w:rsidRPr="000C2DF7" w:rsidRDefault="00FE00FF" w:rsidP="00FE00FF">
            <w:pPr>
              <w:pStyle w:val="ConsPlusNormal"/>
              <w:jc w:val="center"/>
              <w:rPr>
                <w:rFonts w:ascii="Times New Roman" w:hAnsi="Times New Roman" w:cs="Times New Roman"/>
                <w:sz w:val="24"/>
                <w:szCs w:val="24"/>
              </w:rPr>
            </w:pPr>
          </w:p>
        </w:tc>
        <w:tc>
          <w:tcPr>
            <w:tcW w:w="3191" w:type="dxa"/>
          </w:tcPr>
          <w:p w:rsidR="00FE00FF" w:rsidRPr="000C2DF7" w:rsidRDefault="00FE00FF" w:rsidP="00FE00FF">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Справочно</w:t>
            </w:r>
            <w:proofErr w:type="spellEnd"/>
            <w:r w:rsidRPr="000C2DF7">
              <w:rPr>
                <w:rFonts w:ascii="Times New Roman" w:hAnsi="Times New Roman" w:cs="Times New Roman"/>
                <w:sz w:val="24"/>
                <w:szCs w:val="24"/>
              </w:rPr>
              <w:t>:</w:t>
            </w:r>
          </w:p>
        </w:tc>
        <w:tc>
          <w:tcPr>
            <w:tcW w:w="1067" w:type="dxa"/>
          </w:tcPr>
          <w:p w:rsidR="00FE00FF" w:rsidRPr="000C2DF7" w:rsidRDefault="00FE00FF" w:rsidP="00FE00FF">
            <w:pPr>
              <w:pStyle w:val="ConsPlusNormal"/>
              <w:jc w:val="center"/>
              <w:rPr>
                <w:rFonts w:ascii="Times New Roman" w:hAnsi="Times New Roman" w:cs="Times New Roman"/>
                <w:sz w:val="24"/>
                <w:szCs w:val="24"/>
              </w:rPr>
            </w:pPr>
          </w:p>
        </w:tc>
        <w:tc>
          <w:tcPr>
            <w:tcW w:w="1843" w:type="dxa"/>
          </w:tcPr>
          <w:p w:rsidR="00FE00FF" w:rsidRPr="000C2DF7" w:rsidRDefault="00FE00FF" w:rsidP="00FE00FF">
            <w:pPr>
              <w:pStyle w:val="ConsPlusNormal"/>
              <w:jc w:val="center"/>
              <w:rPr>
                <w:rFonts w:ascii="Times New Roman" w:hAnsi="Times New Roman" w:cs="Times New Roman"/>
                <w:sz w:val="24"/>
                <w:szCs w:val="24"/>
              </w:rPr>
            </w:pPr>
          </w:p>
        </w:tc>
        <w:tc>
          <w:tcPr>
            <w:tcW w:w="1418" w:type="dxa"/>
          </w:tcPr>
          <w:p w:rsidR="00FE00FF" w:rsidRPr="000C2DF7" w:rsidRDefault="00FE00FF" w:rsidP="00FE00FF">
            <w:pPr>
              <w:pStyle w:val="ConsPlusNormal"/>
              <w:jc w:val="center"/>
              <w:rPr>
                <w:rFonts w:ascii="Times New Roman" w:hAnsi="Times New Roman" w:cs="Times New Roman"/>
                <w:sz w:val="24"/>
                <w:szCs w:val="24"/>
              </w:rPr>
            </w:pPr>
          </w:p>
        </w:tc>
        <w:tc>
          <w:tcPr>
            <w:tcW w:w="1701"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417" w:type="dxa"/>
            <w:gridSpan w:val="2"/>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276"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r>
      <w:tr w:rsidR="00FE00FF" w:rsidRPr="000C2DF7" w:rsidTr="00710294">
        <w:trPr>
          <w:jc w:val="center"/>
        </w:trPr>
        <w:tc>
          <w:tcPr>
            <w:tcW w:w="778" w:type="dxa"/>
            <w:vMerge/>
          </w:tcPr>
          <w:p w:rsidR="00FE00FF" w:rsidRPr="000C2DF7" w:rsidRDefault="00FE00FF" w:rsidP="00FE00FF">
            <w:pPr>
              <w:pStyle w:val="ConsPlusNormal"/>
              <w:jc w:val="center"/>
              <w:rPr>
                <w:rFonts w:ascii="Times New Roman" w:hAnsi="Times New Roman" w:cs="Times New Roman"/>
                <w:sz w:val="24"/>
                <w:szCs w:val="24"/>
              </w:rPr>
            </w:pPr>
          </w:p>
        </w:tc>
        <w:tc>
          <w:tcPr>
            <w:tcW w:w="3191" w:type="dxa"/>
          </w:tcPr>
          <w:p w:rsidR="00FE00FF" w:rsidRPr="000C2DF7" w:rsidRDefault="00FE00FF" w:rsidP="00FE00FF">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условных единиц </w:t>
            </w:r>
            <w:hyperlink w:anchor="Par847" w:history="1">
              <w:r w:rsidRPr="000C2DF7">
                <w:rPr>
                  <w:rFonts w:ascii="Times New Roman" w:hAnsi="Times New Roman" w:cs="Times New Roman"/>
                  <w:color w:val="0000FF"/>
                  <w:sz w:val="24"/>
                  <w:szCs w:val="24"/>
                </w:rPr>
                <w:t>&lt;3&gt;</w:t>
              </w:r>
            </w:hyperlink>
          </w:p>
        </w:tc>
        <w:tc>
          <w:tcPr>
            <w:tcW w:w="1067" w:type="dxa"/>
          </w:tcPr>
          <w:p w:rsidR="00FE00FF" w:rsidRPr="000C2DF7" w:rsidRDefault="00FE00FF" w:rsidP="00FE00F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у.е.</w:t>
            </w:r>
          </w:p>
        </w:tc>
        <w:tc>
          <w:tcPr>
            <w:tcW w:w="1843" w:type="dxa"/>
          </w:tcPr>
          <w:p w:rsidR="00FE00FF" w:rsidRPr="000C2DF7" w:rsidRDefault="00863B5D"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214,56</w:t>
            </w:r>
          </w:p>
        </w:tc>
        <w:tc>
          <w:tcPr>
            <w:tcW w:w="1418" w:type="dxa"/>
          </w:tcPr>
          <w:p w:rsidR="00FE00FF" w:rsidRPr="000C2DF7" w:rsidRDefault="00863B5D"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260,23</w:t>
            </w:r>
          </w:p>
        </w:tc>
        <w:tc>
          <w:tcPr>
            <w:tcW w:w="1701" w:type="dxa"/>
            <w:shd w:val="clear" w:color="auto" w:fill="auto"/>
            <w:vAlign w:val="center"/>
          </w:tcPr>
          <w:p w:rsidR="00FE00FF" w:rsidRPr="00F21F46" w:rsidRDefault="00F21F46" w:rsidP="00F21F46">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598,93</w:t>
            </w:r>
          </w:p>
        </w:tc>
        <w:tc>
          <w:tcPr>
            <w:tcW w:w="1417" w:type="dxa"/>
            <w:gridSpan w:val="2"/>
            <w:shd w:val="clear" w:color="auto" w:fill="auto"/>
            <w:vAlign w:val="center"/>
          </w:tcPr>
          <w:p w:rsidR="00FE00FF" w:rsidRPr="000C2DF7" w:rsidRDefault="00F21F46" w:rsidP="00FE00F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598,93</w:t>
            </w:r>
          </w:p>
        </w:tc>
        <w:tc>
          <w:tcPr>
            <w:tcW w:w="1276" w:type="dxa"/>
            <w:shd w:val="clear" w:color="auto" w:fill="auto"/>
            <w:vAlign w:val="center"/>
          </w:tcPr>
          <w:p w:rsidR="00FE00FF" w:rsidRPr="000C2DF7" w:rsidRDefault="00F21F46" w:rsidP="00FE00F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598,93</w:t>
            </w:r>
          </w:p>
        </w:tc>
        <w:tc>
          <w:tcPr>
            <w:tcW w:w="1134" w:type="dxa"/>
          </w:tcPr>
          <w:p w:rsidR="00FE00FF" w:rsidRDefault="00F21F46" w:rsidP="00FE00F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598,93</w:t>
            </w:r>
          </w:p>
        </w:tc>
        <w:tc>
          <w:tcPr>
            <w:tcW w:w="1134" w:type="dxa"/>
          </w:tcPr>
          <w:p w:rsidR="00FE00FF" w:rsidRDefault="00F21F46" w:rsidP="00FE00F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598,93</w:t>
            </w:r>
          </w:p>
        </w:tc>
      </w:tr>
      <w:tr w:rsidR="0028292C" w:rsidRPr="000C2DF7" w:rsidTr="0028292C">
        <w:trPr>
          <w:jc w:val="center"/>
        </w:trPr>
        <w:tc>
          <w:tcPr>
            <w:tcW w:w="778" w:type="dxa"/>
            <w:vMerge/>
          </w:tcPr>
          <w:p w:rsidR="0028292C" w:rsidRPr="000C2DF7" w:rsidRDefault="0028292C" w:rsidP="0028292C">
            <w:pPr>
              <w:pStyle w:val="ConsPlusNormal"/>
              <w:jc w:val="center"/>
              <w:rPr>
                <w:rFonts w:ascii="Times New Roman" w:hAnsi="Times New Roman" w:cs="Times New Roman"/>
                <w:sz w:val="24"/>
                <w:szCs w:val="24"/>
              </w:rPr>
            </w:pPr>
          </w:p>
        </w:tc>
        <w:tc>
          <w:tcPr>
            <w:tcW w:w="3191" w:type="dxa"/>
          </w:tcPr>
          <w:p w:rsidR="0028292C" w:rsidRPr="00D83C7C" w:rsidRDefault="0028292C" w:rsidP="0028292C">
            <w:pPr>
              <w:pStyle w:val="ConsPlusNormal"/>
              <w:rPr>
                <w:rFonts w:ascii="Times New Roman" w:hAnsi="Times New Roman" w:cs="Times New Roman"/>
                <w:sz w:val="24"/>
                <w:szCs w:val="24"/>
              </w:rPr>
            </w:pPr>
            <w:r w:rsidRPr="00D83C7C">
              <w:rPr>
                <w:rFonts w:ascii="Times New Roman" w:hAnsi="Times New Roman" w:cs="Times New Roman"/>
                <w:sz w:val="24"/>
                <w:szCs w:val="24"/>
              </w:rPr>
              <w:t xml:space="preserve">  Операционные расходы на условную единицу </w:t>
            </w:r>
            <w:hyperlink w:anchor="Par847" w:history="1">
              <w:r w:rsidRPr="00D83C7C">
                <w:rPr>
                  <w:rFonts w:ascii="Times New Roman" w:hAnsi="Times New Roman" w:cs="Times New Roman"/>
                  <w:color w:val="0000FF"/>
                  <w:sz w:val="24"/>
                  <w:szCs w:val="24"/>
                </w:rPr>
                <w:t>&lt;3&gt;</w:t>
              </w:r>
            </w:hyperlink>
          </w:p>
        </w:tc>
        <w:tc>
          <w:tcPr>
            <w:tcW w:w="1067" w:type="dxa"/>
          </w:tcPr>
          <w:p w:rsidR="0028292C" w:rsidRPr="00D83C7C" w:rsidRDefault="0028292C" w:rsidP="0028292C">
            <w:pPr>
              <w:pStyle w:val="ConsPlusNormal"/>
              <w:jc w:val="center"/>
              <w:rPr>
                <w:rFonts w:ascii="Times New Roman" w:hAnsi="Times New Roman" w:cs="Times New Roman"/>
                <w:sz w:val="24"/>
                <w:szCs w:val="24"/>
              </w:rPr>
            </w:pPr>
            <w:r w:rsidRPr="00D83C7C">
              <w:rPr>
                <w:rFonts w:ascii="Times New Roman" w:hAnsi="Times New Roman" w:cs="Times New Roman"/>
                <w:sz w:val="24"/>
                <w:szCs w:val="24"/>
              </w:rPr>
              <w:t>тыс. рублей (у.е.)</w:t>
            </w:r>
          </w:p>
        </w:tc>
        <w:tc>
          <w:tcPr>
            <w:tcW w:w="1843" w:type="dxa"/>
            <w:vAlign w:val="center"/>
          </w:tcPr>
          <w:p w:rsidR="0028292C" w:rsidRPr="00D83C7C" w:rsidRDefault="0028292C" w:rsidP="0028292C">
            <w:pPr>
              <w:pStyle w:val="ConsPlusNormal"/>
              <w:jc w:val="center"/>
              <w:rPr>
                <w:rFonts w:ascii="Times New Roman" w:hAnsi="Times New Roman" w:cs="Times New Roman"/>
                <w:sz w:val="24"/>
                <w:szCs w:val="24"/>
              </w:rPr>
            </w:pPr>
            <w:r w:rsidRPr="00D83C7C">
              <w:rPr>
                <w:rFonts w:ascii="Times New Roman" w:hAnsi="Times New Roman" w:cs="Times New Roman"/>
                <w:sz w:val="24"/>
                <w:szCs w:val="24"/>
              </w:rPr>
              <w:t>35,88</w:t>
            </w:r>
          </w:p>
        </w:tc>
        <w:tc>
          <w:tcPr>
            <w:tcW w:w="1418" w:type="dxa"/>
            <w:vAlign w:val="center"/>
          </w:tcPr>
          <w:p w:rsidR="0028292C" w:rsidRPr="000C2DF7" w:rsidRDefault="0028292C" w:rsidP="006E5B48">
            <w:pPr>
              <w:pStyle w:val="ConsPlusNormal"/>
              <w:jc w:val="center"/>
              <w:rPr>
                <w:rFonts w:ascii="Times New Roman" w:hAnsi="Times New Roman" w:cs="Times New Roman"/>
                <w:sz w:val="24"/>
                <w:szCs w:val="24"/>
              </w:rPr>
            </w:pPr>
            <w:r>
              <w:rPr>
                <w:rFonts w:ascii="Times New Roman" w:hAnsi="Times New Roman" w:cs="Times New Roman"/>
                <w:sz w:val="24"/>
                <w:szCs w:val="24"/>
              </w:rPr>
              <w:t>33,89</w:t>
            </w:r>
          </w:p>
        </w:tc>
        <w:tc>
          <w:tcPr>
            <w:tcW w:w="1701" w:type="dxa"/>
            <w:shd w:val="clear" w:color="auto" w:fill="auto"/>
            <w:vAlign w:val="center"/>
          </w:tcPr>
          <w:p w:rsidR="0028292C" w:rsidRPr="0028292C" w:rsidRDefault="00EE6894" w:rsidP="00EE6894">
            <w:pPr>
              <w:spacing w:after="0"/>
              <w:jc w:val="center"/>
              <w:rPr>
                <w:rFonts w:ascii="Times New Roman" w:hAnsi="Times New Roman" w:cs="Times New Roman"/>
                <w:sz w:val="24"/>
                <w:szCs w:val="24"/>
              </w:rPr>
            </w:pPr>
            <w:r>
              <w:rPr>
                <w:rFonts w:ascii="Times New Roman" w:hAnsi="Times New Roman" w:cs="Times New Roman"/>
                <w:sz w:val="24"/>
                <w:szCs w:val="24"/>
                <w:lang w:val="en-US"/>
              </w:rPr>
              <w:t>57</w:t>
            </w:r>
            <w:r w:rsidR="0028292C" w:rsidRPr="0028292C">
              <w:rPr>
                <w:rFonts w:ascii="Times New Roman" w:hAnsi="Times New Roman" w:cs="Times New Roman"/>
                <w:sz w:val="24"/>
                <w:szCs w:val="24"/>
              </w:rPr>
              <w:t>,</w:t>
            </w:r>
            <w:r>
              <w:rPr>
                <w:rFonts w:ascii="Times New Roman" w:hAnsi="Times New Roman" w:cs="Times New Roman"/>
                <w:sz w:val="24"/>
                <w:szCs w:val="24"/>
                <w:lang w:val="en-US"/>
              </w:rPr>
              <w:t>14</w:t>
            </w:r>
          </w:p>
        </w:tc>
        <w:tc>
          <w:tcPr>
            <w:tcW w:w="1417" w:type="dxa"/>
            <w:gridSpan w:val="2"/>
            <w:shd w:val="clear" w:color="auto" w:fill="auto"/>
            <w:vAlign w:val="center"/>
          </w:tcPr>
          <w:p w:rsidR="0028292C" w:rsidRPr="0028292C" w:rsidRDefault="00EE6894" w:rsidP="00EE6894">
            <w:pPr>
              <w:spacing w:after="0"/>
              <w:jc w:val="center"/>
              <w:rPr>
                <w:rFonts w:ascii="Times New Roman" w:hAnsi="Times New Roman" w:cs="Times New Roman"/>
                <w:sz w:val="24"/>
                <w:szCs w:val="24"/>
              </w:rPr>
            </w:pPr>
            <w:r>
              <w:rPr>
                <w:rFonts w:ascii="Times New Roman" w:hAnsi="Times New Roman" w:cs="Times New Roman"/>
                <w:sz w:val="24"/>
                <w:szCs w:val="24"/>
                <w:lang w:val="en-US"/>
              </w:rPr>
              <w:t>59</w:t>
            </w:r>
            <w:r w:rsidR="0028292C" w:rsidRPr="0028292C">
              <w:rPr>
                <w:rFonts w:ascii="Times New Roman" w:hAnsi="Times New Roman" w:cs="Times New Roman"/>
                <w:sz w:val="24"/>
                <w:szCs w:val="24"/>
              </w:rPr>
              <w:t>,</w:t>
            </w:r>
            <w:r>
              <w:rPr>
                <w:rFonts w:ascii="Times New Roman" w:hAnsi="Times New Roman" w:cs="Times New Roman"/>
                <w:sz w:val="24"/>
                <w:szCs w:val="24"/>
                <w:lang w:val="en-US"/>
              </w:rPr>
              <w:t>4</w:t>
            </w:r>
            <w:r w:rsidR="0028292C">
              <w:rPr>
                <w:rFonts w:ascii="Times New Roman" w:hAnsi="Times New Roman" w:cs="Times New Roman"/>
                <w:sz w:val="24"/>
                <w:szCs w:val="24"/>
              </w:rPr>
              <w:t>5</w:t>
            </w:r>
          </w:p>
        </w:tc>
        <w:tc>
          <w:tcPr>
            <w:tcW w:w="1276" w:type="dxa"/>
            <w:shd w:val="clear" w:color="auto" w:fill="auto"/>
            <w:vAlign w:val="center"/>
          </w:tcPr>
          <w:p w:rsidR="0028292C" w:rsidRPr="0028292C" w:rsidRDefault="00EE6894" w:rsidP="00EE6894">
            <w:pPr>
              <w:spacing w:after="0"/>
              <w:jc w:val="center"/>
              <w:rPr>
                <w:rFonts w:ascii="Times New Roman" w:hAnsi="Times New Roman" w:cs="Times New Roman"/>
                <w:sz w:val="24"/>
                <w:szCs w:val="24"/>
              </w:rPr>
            </w:pPr>
            <w:r>
              <w:rPr>
                <w:rFonts w:ascii="Times New Roman" w:hAnsi="Times New Roman" w:cs="Times New Roman"/>
                <w:sz w:val="24"/>
                <w:szCs w:val="24"/>
                <w:lang w:val="en-US"/>
              </w:rPr>
              <w:t>61</w:t>
            </w:r>
            <w:r w:rsidR="0028292C" w:rsidRPr="0028292C">
              <w:rPr>
                <w:rFonts w:ascii="Times New Roman" w:hAnsi="Times New Roman" w:cs="Times New Roman"/>
                <w:sz w:val="24"/>
                <w:szCs w:val="24"/>
              </w:rPr>
              <w:t>,</w:t>
            </w:r>
            <w:r>
              <w:rPr>
                <w:rFonts w:ascii="Times New Roman" w:hAnsi="Times New Roman" w:cs="Times New Roman"/>
                <w:sz w:val="24"/>
                <w:szCs w:val="24"/>
                <w:lang w:val="en-US"/>
              </w:rPr>
              <w:t>86</w:t>
            </w:r>
          </w:p>
        </w:tc>
        <w:tc>
          <w:tcPr>
            <w:tcW w:w="1134" w:type="dxa"/>
            <w:vAlign w:val="center"/>
          </w:tcPr>
          <w:p w:rsidR="0028292C" w:rsidRPr="0028292C" w:rsidRDefault="0028292C" w:rsidP="00EE6894">
            <w:pPr>
              <w:spacing w:after="0"/>
              <w:jc w:val="center"/>
              <w:rPr>
                <w:rFonts w:ascii="Times New Roman" w:hAnsi="Times New Roman" w:cs="Times New Roman"/>
                <w:sz w:val="24"/>
                <w:szCs w:val="24"/>
              </w:rPr>
            </w:pPr>
            <w:r w:rsidRPr="0028292C">
              <w:rPr>
                <w:rFonts w:ascii="Times New Roman" w:hAnsi="Times New Roman" w:cs="Times New Roman"/>
                <w:sz w:val="24"/>
                <w:szCs w:val="24"/>
              </w:rPr>
              <w:t>6</w:t>
            </w:r>
            <w:r w:rsidR="00EE6894">
              <w:rPr>
                <w:rFonts w:ascii="Times New Roman" w:hAnsi="Times New Roman" w:cs="Times New Roman"/>
                <w:sz w:val="24"/>
                <w:szCs w:val="24"/>
                <w:lang w:val="en-US"/>
              </w:rPr>
              <w:t>4</w:t>
            </w:r>
            <w:r w:rsidRPr="0028292C">
              <w:rPr>
                <w:rFonts w:ascii="Times New Roman" w:hAnsi="Times New Roman" w:cs="Times New Roman"/>
                <w:sz w:val="24"/>
                <w:szCs w:val="24"/>
              </w:rPr>
              <w:t>,</w:t>
            </w:r>
            <w:r w:rsidR="00EE6894">
              <w:rPr>
                <w:rFonts w:ascii="Times New Roman" w:hAnsi="Times New Roman" w:cs="Times New Roman"/>
                <w:sz w:val="24"/>
                <w:szCs w:val="24"/>
                <w:lang w:val="en-US"/>
              </w:rPr>
              <w:t>36</w:t>
            </w:r>
          </w:p>
        </w:tc>
        <w:tc>
          <w:tcPr>
            <w:tcW w:w="1134" w:type="dxa"/>
            <w:vAlign w:val="center"/>
          </w:tcPr>
          <w:p w:rsidR="0028292C" w:rsidRPr="0028292C" w:rsidRDefault="00EE6894" w:rsidP="00EE6894">
            <w:pPr>
              <w:spacing w:after="0"/>
              <w:jc w:val="center"/>
              <w:rPr>
                <w:rFonts w:ascii="Times New Roman" w:hAnsi="Times New Roman" w:cs="Times New Roman"/>
                <w:sz w:val="24"/>
                <w:szCs w:val="24"/>
              </w:rPr>
            </w:pPr>
            <w:r>
              <w:rPr>
                <w:rFonts w:ascii="Times New Roman" w:hAnsi="Times New Roman" w:cs="Times New Roman"/>
                <w:sz w:val="24"/>
                <w:szCs w:val="24"/>
                <w:lang w:val="en-US"/>
              </w:rPr>
              <w:t>66</w:t>
            </w:r>
            <w:r w:rsidR="0028292C" w:rsidRPr="0028292C">
              <w:rPr>
                <w:rFonts w:ascii="Times New Roman" w:hAnsi="Times New Roman" w:cs="Times New Roman"/>
                <w:sz w:val="24"/>
                <w:szCs w:val="24"/>
              </w:rPr>
              <w:t>,</w:t>
            </w:r>
            <w:r>
              <w:rPr>
                <w:rFonts w:ascii="Times New Roman" w:hAnsi="Times New Roman" w:cs="Times New Roman"/>
                <w:sz w:val="24"/>
                <w:szCs w:val="24"/>
                <w:lang w:val="en-US"/>
              </w:rPr>
              <w:t>96</w:t>
            </w:r>
          </w:p>
        </w:tc>
      </w:tr>
      <w:tr w:rsidR="00FE00FF" w:rsidRPr="000C2DF7" w:rsidTr="00710294">
        <w:trPr>
          <w:jc w:val="center"/>
        </w:trPr>
        <w:tc>
          <w:tcPr>
            <w:tcW w:w="778" w:type="dxa"/>
          </w:tcPr>
          <w:p w:rsidR="00FE00FF" w:rsidRPr="000C2DF7" w:rsidRDefault="00FE00FF" w:rsidP="00FE00F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w:t>
            </w:r>
          </w:p>
        </w:tc>
        <w:tc>
          <w:tcPr>
            <w:tcW w:w="3191" w:type="dxa"/>
          </w:tcPr>
          <w:p w:rsidR="00FE00FF" w:rsidRPr="00D83C7C" w:rsidRDefault="00FE00FF" w:rsidP="00FE00FF">
            <w:pPr>
              <w:pStyle w:val="ConsPlusNormal"/>
              <w:rPr>
                <w:rFonts w:ascii="Times New Roman" w:hAnsi="Times New Roman" w:cs="Times New Roman"/>
                <w:sz w:val="24"/>
                <w:szCs w:val="24"/>
              </w:rPr>
            </w:pPr>
            <w:r w:rsidRPr="00D83C7C">
              <w:rPr>
                <w:rFonts w:ascii="Times New Roman" w:hAnsi="Times New Roman" w:cs="Times New Roman"/>
                <w:sz w:val="24"/>
                <w:szCs w:val="24"/>
              </w:rPr>
              <w:t>Показатели численности персонала и фонда оплаты труда по регулируемым видам деятельности</w:t>
            </w:r>
          </w:p>
        </w:tc>
        <w:tc>
          <w:tcPr>
            <w:tcW w:w="1067" w:type="dxa"/>
          </w:tcPr>
          <w:p w:rsidR="00FE00FF" w:rsidRPr="00D83C7C" w:rsidRDefault="00FE00FF" w:rsidP="00FE00FF">
            <w:pPr>
              <w:pStyle w:val="ConsPlusNormal"/>
              <w:jc w:val="center"/>
              <w:rPr>
                <w:rFonts w:ascii="Times New Roman" w:hAnsi="Times New Roman" w:cs="Times New Roman"/>
                <w:sz w:val="24"/>
                <w:szCs w:val="24"/>
              </w:rPr>
            </w:pPr>
          </w:p>
        </w:tc>
        <w:tc>
          <w:tcPr>
            <w:tcW w:w="1843" w:type="dxa"/>
          </w:tcPr>
          <w:p w:rsidR="00FE00FF" w:rsidRPr="00D83C7C" w:rsidRDefault="00FE00FF" w:rsidP="00FE00FF">
            <w:pPr>
              <w:pStyle w:val="ConsPlusNormal"/>
              <w:jc w:val="center"/>
              <w:rPr>
                <w:rFonts w:ascii="Times New Roman" w:hAnsi="Times New Roman" w:cs="Times New Roman"/>
                <w:sz w:val="24"/>
                <w:szCs w:val="24"/>
              </w:rPr>
            </w:pPr>
          </w:p>
        </w:tc>
        <w:tc>
          <w:tcPr>
            <w:tcW w:w="1418" w:type="dxa"/>
          </w:tcPr>
          <w:p w:rsidR="00FE00FF" w:rsidRPr="000C2DF7" w:rsidRDefault="00FE00FF" w:rsidP="00FE00FF">
            <w:pPr>
              <w:pStyle w:val="ConsPlusNormal"/>
              <w:jc w:val="center"/>
              <w:rPr>
                <w:rFonts w:ascii="Times New Roman" w:hAnsi="Times New Roman" w:cs="Times New Roman"/>
                <w:sz w:val="24"/>
                <w:szCs w:val="24"/>
              </w:rPr>
            </w:pPr>
          </w:p>
        </w:tc>
        <w:tc>
          <w:tcPr>
            <w:tcW w:w="1701" w:type="dxa"/>
            <w:shd w:val="clear" w:color="auto" w:fill="auto"/>
            <w:vAlign w:val="center"/>
          </w:tcPr>
          <w:p w:rsidR="00FE00FF" w:rsidRPr="000C2DF7" w:rsidRDefault="00FE00FF" w:rsidP="00FE00FF">
            <w:pPr>
              <w:pStyle w:val="ConsPlusNormal"/>
              <w:jc w:val="center"/>
              <w:rPr>
                <w:rFonts w:ascii="Times New Roman" w:hAnsi="Times New Roman" w:cs="Times New Roman"/>
                <w:sz w:val="24"/>
                <w:szCs w:val="24"/>
              </w:rPr>
            </w:pPr>
          </w:p>
        </w:tc>
        <w:tc>
          <w:tcPr>
            <w:tcW w:w="1417" w:type="dxa"/>
            <w:gridSpan w:val="2"/>
            <w:shd w:val="clear" w:color="auto" w:fill="auto"/>
            <w:vAlign w:val="center"/>
          </w:tcPr>
          <w:p w:rsidR="00FE00FF" w:rsidRPr="000C2DF7" w:rsidRDefault="00FE00FF" w:rsidP="00FE00FF">
            <w:pPr>
              <w:pStyle w:val="ConsPlusNormal"/>
              <w:jc w:val="center"/>
              <w:rPr>
                <w:rFonts w:ascii="Times New Roman" w:hAnsi="Times New Roman" w:cs="Times New Roman"/>
                <w:sz w:val="24"/>
                <w:szCs w:val="24"/>
              </w:rPr>
            </w:pPr>
          </w:p>
        </w:tc>
        <w:tc>
          <w:tcPr>
            <w:tcW w:w="1276" w:type="dxa"/>
            <w:shd w:val="clear" w:color="auto" w:fill="auto"/>
            <w:vAlign w:val="center"/>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r>
      <w:tr w:rsidR="00FE00FF" w:rsidRPr="000C2DF7" w:rsidTr="00EA17F1">
        <w:trPr>
          <w:jc w:val="center"/>
        </w:trPr>
        <w:tc>
          <w:tcPr>
            <w:tcW w:w="778" w:type="dxa"/>
          </w:tcPr>
          <w:p w:rsidR="00FE00FF" w:rsidRPr="000C2DF7" w:rsidRDefault="00FE00FF" w:rsidP="00FE00F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5.1.</w:t>
            </w:r>
          </w:p>
        </w:tc>
        <w:tc>
          <w:tcPr>
            <w:tcW w:w="3191" w:type="dxa"/>
          </w:tcPr>
          <w:p w:rsidR="00FE00FF" w:rsidRPr="00D83C7C" w:rsidRDefault="00FE00FF" w:rsidP="00FE00FF">
            <w:pPr>
              <w:pStyle w:val="ConsPlusNormal"/>
              <w:rPr>
                <w:rFonts w:ascii="Times New Roman" w:hAnsi="Times New Roman" w:cs="Times New Roman"/>
                <w:sz w:val="24"/>
                <w:szCs w:val="24"/>
              </w:rPr>
            </w:pPr>
            <w:r w:rsidRPr="00D83C7C">
              <w:rPr>
                <w:rFonts w:ascii="Times New Roman" w:hAnsi="Times New Roman" w:cs="Times New Roman"/>
                <w:sz w:val="24"/>
                <w:szCs w:val="24"/>
              </w:rPr>
              <w:t>Среднесписочная численность персонала</w:t>
            </w:r>
          </w:p>
        </w:tc>
        <w:tc>
          <w:tcPr>
            <w:tcW w:w="1067" w:type="dxa"/>
          </w:tcPr>
          <w:p w:rsidR="00FE00FF" w:rsidRPr="00D83C7C" w:rsidRDefault="00FE00FF" w:rsidP="00FE00FF">
            <w:pPr>
              <w:pStyle w:val="ConsPlusNormal"/>
              <w:jc w:val="center"/>
              <w:rPr>
                <w:rFonts w:ascii="Times New Roman" w:hAnsi="Times New Roman" w:cs="Times New Roman"/>
                <w:sz w:val="24"/>
                <w:szCs w:val="24"/>
              </w:rPr>
            </w:pPr>
            <w:r w:rsidRPr="00D83C7C">
              <w:rPr>
                <w:rFonts w:ascii="Times New Roman" w:hAnsi="Times New Roman" w:cs="Times New Roman"/>
                <w:sz w:val="24"/>
                <w:szCs w:val="24"/>
              </w:rPr>
              <w:t>человек</w:t>
            </w:r>
          </w:p>
        </w:tc>
        <w:tc>
          <w:tcPr>
            <w:tcW w:w="1843" w:type="dxa"/>
            <w:vAlign w:val="center"/>
          </w:tcPr>
          <w:p w:rsidR="00FE00FF" w:rsidRPr="00D83C7C" w:rsidRDefault="002B5B1F" w:rsidP="00FE00FF">
            <w:pPr>
              <w:pStyle w:val="ConsPlusNormal"/>
              <w:jc w:val="center"/>
              <w:rPr>
                <w:rFonts w:ascii="Times New Roman" w:hAnsi="Times New Roman" w:cs="Times New Roman"/>
                <w:sz w:val="24"/>
                <w:szCs w:val="24"/>
              </w:rPr>
            </w:pPr>
            <w:r w:rsidRPr="00D83C7C">
              <w:rPr>
                <w:rFonts w:ascii="Times New Roman" w:hAnsi="Times New Roman" w:cs="Times New Roman"/>
                <w:sz w:val="24"/>
                <w:szCs w:val="24"/>
              </w:rPr>
              <w:t>7</w:t>
            </w:r>
          </w:p>
        </w:tc>
        <w:tc>
          <w:tcPr>
            <w:tcW w:w="1418" w:type="dxa"/>
            <w:vAlign w:val="center"/>
          </w:tcPr>
          <w:p w:rsidR="00FE00FF" w:rsidRPr="000C2DF7" w:rsidRDefault="00CB5953"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shd w:val="clear" w:color="auto" w:fill="auto"/>
            <w:vAlign w:val="center"/>
          </w:tcPr>
          <w:p w:rsidR="00FE00FF" w:rsidRPr="000C2DF7" w:rsidRDefault="00EA17F1"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gridSpan w:val="2"/>
            <w:shd w:val="clear" w:color="auto" w:fill="auto"/>
            <w:vAlign w:val="center"/>
          </w:tcPr>
          <w:p w:rsidR="00FE00FF" w:rsidRPr="000C2DF7" w:rsidRDefault="00EA17F1"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shd w:val="clear" w:color="auto" w:fill="auto"/>
            <w:vAlign w:val="center"/>
          </w:tcPr>
          <w:p w:rsidR="00FE00FF" w:rsidRPr="000C2DF7" w:rsidRDefault="00EA17F1"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FE00FF" w:rsidRDefault="00EA17F1"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FE00FF" w:rsidRDefault="00EA17F1" w:rsidP="00EA17F1">
            <w:pPr>
              <w:pStyle w:val="ConsPlusNormal"/>
              <w:tabs>
                <w:tab w:val="left" w:pos="225"/>
                <w:tab w:val="center" w:pos="505"/>
              </w:tabs>
              <w:jc w:val="center"/>
              <w:rPr>
                <w:rFonts w:ascii="Times New Roman" w:hAnsi="Times New Roman" w:cs="Times New Roman"/>
                <w:sz w:val="24"/>
                <w:szCs w:val="24"/>
              </w:rPr>
            </w:pPr>
            <w:r>
              <w:rPr>
                <w:rFonts w:ascii="Times New Roman" w:hAnsi="Times New Roman" w:cs="Times New Roman"/>
                <w:sz w:val="24"/>
                <w:szCs w:val="24"/>
              </w:rPr>
              <w:t>12</w:t>
            </w:r>
          </w:p>
        </w:tc>
      </w:tr>
      <w:tr w:rsidR="00FE00FF" w:rsidRPr="000C2DF7" w:rsidTr="00EA17F1">
        <w:trPr>
          <w:jc w:val="center"/>
        </w:trPr>
        <w:tc>
          <w:tcPr>
            <w:tcW w:w="778" w:type="dxa"/>
          </w:tcPr>
          <w:p w:rsidR="00FE00FF" w:rsidRPr="000C2DF7" w:rsidRDefault="00FE00FF" w:rsidP="00FE00F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5.2.</w:t>
            </w:r>
          </w:p>
        </w:tc>
        <w:tc>
          <w:tcPr>
            <w:tcW w:w="3191" w:type="dxa"/>
          </w:tcPr>
          <w:p w:rsidR="00FE00FF" w:rsidRPr="00D83C7C" w:rsidRDefault="00FE00FF" w:rsidP="00FE00FF">
            <w:pPr>
              <w:pStyle w:val="ConsPlusNormal"/>
              <w:rPr>
                <w:rFonts w:ascii="Times New Roman" w:hAnsi="Times New Roman" w:cs="Times New Roman"/>
                <w:sz w:val="24"/>
                <w:szCs w:val="24"/>
              </w:rPr>
            </w:pPr>
            <w:r w:rsidRPr="00D83C7C">
              <w:rPr>
                <w:rFonts w:ascii="Times New Roman" w:hAnsi="Times New Roman" w:cs="Times New Roman"/>
                <w:sz w:val="24"/>
                <w:szCs w:val="24"/>
              </w:rPr>
              <w:t>Среднемесячная заработная плата на одного работника</w:t>
            </w:r>
          </w:p>
        </w:tc>
        <w:tc>
          <w:tcPr>
            <w:tcW w:w="1067" w:type="dxa"/>
          </w:tcPr>
          <w:p w:rsidR="00FE00FF" w:rsidRPr="00D83C7C" w:rsidRDefault="00FE00FF" w:rsidP="00FE00FF">
            <w:pPr>
              <w:pStyle w:val="ConsPlusNormal"/>
              <w:jc w:val="center"/>
              <w:rPr>
                <w:rFonts w:ascii="Times New Roman" w:hAnsi="Times New Roman" w:cs="Times New Roman"/>
                <w:sz w:val="24"/>
                <w:szCs w:val="24"/>
              </w:rPr>
            </w:pPr>
            <w:r w:rsidRPr="00D83C7C">
              <w:rPr>
                <w:rFonts w:ascii="Times New Roman" w:hAnsi="Times New Roman" w:cs="Times New Roman"/>
                <w:sz w:val="24"/>
                <w:szCs w:val="24"/>
              </w:rPr>
              <w:t>тыс. рублей на человека</w:t>
            </w:r>
          </w:p>
        </w:tc>
        <w:tc>
          <w:tcPr>
            <w:tcW w:w="1843" w:type="dxa"/>
            <w:vAlign w:val="center"/>
          </w:tcPr>
          <w:p w:rsidR="00FE00FF" w:rsidRPr="00D83C7C" w:rsidRDefault="002B5B1F" w:rsidP="00FE00FF">
            <w:pPr>
              <w:pStyle w:val="ConsPlusNormal"/>
              <w:jc w:val="center"/>
              <w:rPr>
                <w:rFonts w:ascii="Times New Roman" w:hAnsi="Times New Roman" w:cs="Times New Roman"/>
                <w:sz w:val="24"/>
                <w:szCs w:val="24"/>
              </w:rPr>
            </w:pPr>
            <w:r w:rsidRPr="00D83C7C">
              <w:rPr>
                <w:rFonts w:ascii="Times New Roman" w:hAnsi="Times New Roman" w:cs="Times New Roman"/>
                <w:sz w:val="24"/>
                <w:szCs w:val="24"/>
              </w:rPr>
              <w:t>28,155</w:t>
            </w:r>
          </w:p>
        </w:tc>
        <w:tc>
          <w:tcPr>
            <w:tcW w:w="1418" w:type="dxa"/>
            <w:vAlign w:val="center"/>
          </w:tcPr>
          <w:p w:rsidR="00FE00FF" w:rsidRPr="000C2DF7" w:rsidRDefault="00CB5953"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17,802</w:t>
            </w:r>
          </w:p>
        </w:tc>
        <w:tc>
          <w:tcPr>
            <w:tcW w:w="1701" w:type="dxa"/>
            <w:shd w:val="clear" w:color="auto" w:fill="auto"/>
            <w:vAlign w:val="center"/>
          </w:tcPr>
          <w:p w:rsidR="00FE00FF" w:rsidRPr="000C2DF7" w:rsidRDefault="00EA17F1" w:rsidP="00EA17F1">
            <w:pPr>
              <w:pStyle w:val="ConsPlusNormal"/>
              <w:jc w:val="center"/>
              <w:rPr>
                <w:rFonts w:ascii="Times New Roman" w:hAnsi="Times New Roman" w:cs="Times New Roman"/>
                <w:sz w:val="24"/>
                <w:szCs w:val="24"/>
              </w:rPr>
            </w:pPr>
            <w:r>
              <w:rPr>
                <w:rFonts w:ascii="Times New Roman" w:hAnsi="Times New Roman" w:cs="Times New Roman"/>
                <w:sz w:val="24"/>
                <w:szCs w:val="24"/>
              </w:rPr>
              <w:t>66,677</w:t>
            </w:r>
          </w:p>
        </w:tc>
        <w:tc>
          <w:tcPr>
            <w:tcW w:w="1417" w:type="dxa"/>
            <w:gridSpan w:val="2"/>
            <w:shd w:val="clear" w:color="auto" w:fill="auto"/>
            <w:vAlign w:val="center"/>
          </w:tcPr>
          <w:p w:rsidR="00FE00FF" w:rsidRPr="000C2DF7" w:rsidRDefault="00EA17F1" w:rsidP="00EA17F1">
            <w:pPr>
              <w:pStyle w:val="ConsPlusNormal"/>
              <w:jc w:val="center"/>
              <w:rPr>
                <w:rFonts w:ascii="Times New Roman" w:hAnsi="Times New Roman" w:cs="Times New Roman"/>
                <w:sz w:val="24"/>
                <w:szCs w:val="24"/>
              </w:rPr>
            </w:pPr>
            <w:r>
              <w:rPr>
                <w:rFonts w:ascii="Times New Roman" w:hAnsi="Times New Roman" w:cs="Times New Roman"/>
                <w:sz w:val="24"/>
                <w:szCs w:val="24"/>
              </w:rPr>
              <w:t>69,344</w:t>
            </w:r>
          </w:p>
        </w:tc>
        <w:tc>
          <w:tcPr>
            <w:tcW w:w="1276" w:type="dxa"/>
            <w:shd w:val="clear" w:color="auto" w:fill="auto"/>
            <w:vAlign w:val="center"/>
          </w:tcPr>
          <w:p w:rsidR="00FE00FF" w:rsidRPr="000C2DF7" w:rsidRDefault="00EA17F1" w:rsidP="00EA17F1">
            <w:pPr>
              <w:pStyle w:val="ConsPlusNormal"/>
              <w:jc w:val="center"/>
              <w:rPr>
                <w:rFonts w:ascii="Times New Roman" w:hAnsi="Times New Roman" w:cs="Times New Roman"/>
                <w:sz w:val="24"/>
                <w:szCs w:val="24"/>
              </w:rPr>
            </w:pPr>
            <w:r>
              <w:rPr>
                <w:rFonts w:ascii="Times New Roman" w:hAnsi="Times New Roman" w:cs="Times New Roman"/>
                <w:sz w:val="24"/>
                <w:szCs w:val="24"/>
              </w:rPr>
              <w:t>72,118</w:t>
            </w:r>
          </w:p>
        </w:tc>
        <w:tc>
          <w:tcPr>
            <w:tcW w:w="1134" w:type="dxa"/>
            <w:vAlign w:val="center"/>
          </w:tcPr>
          <w:p w:rsidR="00FE00FF" w:rsidRDefault="00EA17F1" w:rsidP="00EA17F1">
            <w:pPr>
              <w:pStyle w:val="ConsPlusNormal"/>
              <w:jc w:val="center"/>
              <w:rPr>
                <w:rFonts w:ascii="Times New Roman" w:hAnsi="Times New Roman" w:cs="Times New Roman"/>
                <w:sz w:val="24"/>
                <w:szCs w:val="24"/>
              </w:rPr>
            </w:pPr>
            <w:r>
              <w:rPr>
                <w:rFonts w:ascii="Times New Roman" w:hAnsi="Times New Roman" w:cs="Times New Roman"/>
                <w:sz w:val="24"/>
                <w:szCs w:val="24"/>
              </w:rPr>
              <w:t>100,965</w:t>
            </w:r>
          </w:p>
        </w:tc>
        <w:tc>
          <w:tcPr>
            <w:tcW w:w="1134" w:type="dxa"/>
            <w:vAlign w:val="center"/>
          </w:tcPr>
          <w:p w:rsidR="00FE00FF" w:rsidRDefault="00EA17F1" w:rsidP="00FE00FF">
            <w:pPr>
              <w:pStyle w:val="ConsPlusNormal"/>
              <w:jc w:val="center"/>
              <w:rPr>
                <w:rFonts w:ascii="Times New Roman" w:hAnsi="Times New Roman" w:cs="Times New Roman"/>
                <w:sz w:val="24"/>
                <w:szCs w:val="24"/>
              </w:rPr>
            </w:pPr>
            <w:r>
              <w:rPr>
                <w:rFonts w:ascii="Times New Roman" w:hAnsi="Times New Roman" w:cs="Times New Roman"/>
                <w:sz w:val="24"/>
                <w:szCs w:val="24"/>
              </w:rPr>
              <w:t>141,35</w:t>
            </w:r>
          </w:p>
        </w:tc>
      </w:tr>
      <w:tr w:rsidR="006E5B48" w:rsidRPr="000C2DF7" w:rsidTr="009574C5">
        <w:trPr>
          <w:jc w:val="center"/>
        </w:trPr>
        <w:tc>
          <w:tcPr>
            <w:tcW w:w="778" w:type="dxa"/>
            <w:vMerge w:val="restart"/>
          </w:tcPr>
          <w:p w:rsidR="006E5B48" w:rsidRPr="000C2DF7" w:rsidRDefault="006E5B48" w:rsidP="006E5B48">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5.3.</w:t>
            </w:r>
          </w:p>
        </w:tc>
        <w:tc>
          <w:tcPr>
            <w:tcW w:w="3191" w:type="dxa"/>
          </w:tcPr>
          <w:p w:rsidR="006E5B48" w:rsidRPr="000C2DF7" w:rsidRDefault="006E5B48" w:rsidP="006E5B48">
            <w:pPr>
              <w:pStyle w:val="ConsPlusNormal"/>
              <w:rPr>
                <w:rFonts w:ascii="Times New Roman" w:hAnsi="Times New Roman" w:cs="Times New Roman"/>
                <w:sz w:val="24"/>
                <w:szCs w:val="24"/>
              </w:rPr>
            </w:pPr>
            <w:r w:rsidRPr="000C2DF7">
              <w:rPr>
                <w:rFonts w:ascii="Times New Roman" w:hAnsi="Times New Roman" w:cs="Times New Roman"/>
                <w:sz w:val="24"/>
                <w:szCs w:val="24"/>
              </w:rPr>
              <w:t>Реквизиты отраслевого тарифного соглашения (дата утверждения, срок действия)</w:t>
            </w:r>
          </w:p>
        </w:tc>
        <w:tc>
          <w:tcPr>
            <w:tcW w:w="1067" w:type="dxa"/>
          </w:tcPr>
          <w:p w:rsidR="006E5B48" w:rsidRPr="006E5B48" w:rsidRDefault="006E5B48" w:rsidP="006E5B48">
            <w:pPr>
              <w:pStyle w:val="ConsPlusNormal"/>
              <w:jc w:val="center"/>
              <w:rPr>
                <w:rFonts w:ascii="Times New Roman" w:hAnsi="Times New Roman" w:cs="Times New Roman"/>
                <w:sz w:val="24"/>
                <w:szCs w:val="24"/>
              </w:rPr>
            </w:pPr>
          </w:p>
        </w:tc>
        <w:tc>
          <w:tcPr>
            <w:tcW w:w="3261" w:type="dxa"/>
            <w:gridSpan w:val="2"/>
          </w:tcPr>
          <w:p w:rsidR="006E5B48" w:rsidRPr="006E5B48" w:rsidRDefault="006E5B48" w:rsidP="006E5B48">
            <w:r w:rsidRPr="006E5B48">
              <w:rPr>
                <w:rFonts w:ascii="Times New Roman" w:hAnsi="Times New Roman" w:cs="Times New Roman"/>
                <w:sz w:val="24"/>
                <w:szCs w:val="24"/>
              </w:rPr>
              <w:t xml:space="preserve">Коллективный договор ООО «НРСК-СИБИРЬ» на 2016-2019 годы от 30.09.2016 № 35-16 </w:t>
            </w:r>
          </w:p>
        </w:tc>
        <w:tc>
          <w:tcPr>
            <w:tcW w:w="6662" w:type="dxa"/>
            <w:gridSpan w:val="6"/>
            <w:shd w:val="clear" w:color="auto" w:fill="auto"/>
          </w:tcPr>
          <w:p w:rsidR="006E5B48" w:rsidRPr="006E5B48" w:rsidRDefault="006E5B48" w:rsidP="006E5B48">
            <w:pPr>
              <w:pStyle w:val="ConsPlusNormal"/>
              <w:jc w:val="center"/>
              <w:rPr>
                <w:rFonts w:ascii="Times New Roman" w:hAnsi="Times New Roman" w:cs="Times New Roman"/>
                <w:sz w:val="24"/>
                <w:szCs w:val="24"/>
              </w:rPr>
            </w:pPr>
            <w:r w:rsidRPr="006E5B48">
              <w:rPr>
                <w:rFonts w:ascii="Times New Roman" w:hAnsi="Times New Roman" w:cs="Times New Roman"/>
                <w:sz w:val="24"/>
                <w:szCs w:val="24"/>
              </w:rPr>
              <w:t xml:space="preserve">Дополнительное соглашение к Коллективному договору ООО «НРСК-СИБИРЬ» на 2016-2019 годы от 30.09.2016 № 35-16 продление на 2019-2022годы </w:t>
            </w:r>
          </w:p>
        </w:tc>
      </w:tr>
      <w:tr w:rsidR="00FE00FF" w:rsidRPr="000C2DF7" w:rsidTr="007340CD">
        <w:trPr>
          <w:jc w:val="center"/>
        </w:trPr>
        <w:tc>
          <w:tcPr>
            <w:tcW w:w="778" w:type="dxa"/>
            <w:vMerge/>
          </w:tcPr>
          <w:p w:rsidR="00FE00FF" w:rsidRPr="000C2DF7" w:rsidRDefault="00FE00FF" w:rsidP="00FE00FF">
            <w:pPr>
              <w:pStyle w:val="ConsPlusNormal"/>
              <w:jc w:val="center"/>
              <w:rPr>
                <w:rFonts w:ascii="Times New Roman" w:hAnsi="Times New Roman" w:cs="Times New Roman"/>
                <w:sz w:val="24"/>
                <w:szCs w:val="24"/>
              </w:rPr>
            </w:pPr>
          </w:p>
        </w:tc>
        <w:tc>
          <w:tcPr>
            <w:tcW w:w="3191" w:type="dxa"/>
          </w:tcPr>
          <w:p w:rsidR="00FE00FF" w:rsidRPr="000C2DF7" w:rsidRDefault="00FE00FF" w:rsidP="00FE00FF">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Справочно</w:t>
            </w:r>
            <w:proofErr w:type="spellEnd"/>
            <w:r w:rsidRPr="000C2DF7">
              <w:rPr>
                <w:rFonts w:ascii="Times New Roman" w:hAnsi="Times New Roman" w:cs="Times New Roman"/>
                <w:sz w:val="24"/>
                <w:szCs w:val="24"/>
              </w:rPr>
              <w:t>:</w:t>
            </w:r>
          </w:p>
        </w:tc>
        <w:tc>
          <w:tcPr>
            <w:tcW w:w="1067" w:type="dxa"/>
          </w:tcPr>
          <w:p w:rsidR="00FE00FF" w:rsidRPr="000C2DF7" w:rsidRDefault="00FE00FF" w:rsidP="00FE00FF">
            <w:pPr>
              <w:pStyle w:val="ConsPlusNormal"/>
              <w:jc w:val="center"/>
              <w:rPr>
                <w:rFonts w:ascii="Times New Roman" w:hAnsi="Times New Roman" w:cs="Times New Roman"/>
                <w:sz w:val="24"/>
                <w:szCs w:val="24"/>
              </w:rPr>
            </w:pPr>
          </w:p>
        </w:tc>
        <w:tc>
          <w:tcPr>
            <w:tcW w:w="1843" w:type="dxa"/>
          </w:tcPr>
          <w:p w:rsidR="00FE00FF" w:rsidRPr="000C2DF7" w:rsidRDefault="00FE00FF" w:rsidP="00FE00FF">
            <w:pPr>
              <w:pStyle w:val="ConsPlusNormal"/>
              <w:jc w:val="center"/>
              <w:rPr>
                <w:rFonts w:ascii="Times New Roman" w:hAnsi="Times New Roman" w:cs="Times New Roman"/>
                <w:sz w:val="24"/>
                <w:szCs w:val="24"/>
              </w:rPr>
            </w:pPr>
          </w:p>
        </w:tc>
        <w:tc>
          <w:tcPr>
            <w:tcW w:w="1418" w:type="dxa"/>
          </w:tcPr>
          <w:p w:rsidR="00FE00FF" w:rsidRPr="000C2DF7" w:rsidRDefault="00FE00FF" w:rsidP="00FE00FF">
            <w:pPr>
              <w:pStyle w:val="ConsPlusNormal"/>
              <w:jc w:val="center"/>
              <w:rPr>
                <w:rFonts w:ascii="Times New Roman" w:hAnsi="Times New Roman" w:cs="Times New Roman"/>
                <w:sz w:val="24"/>
                <w:szCs w:val="24"/>
              </w:rPr>
            </w:pPr>
          </w:p>
        </w:tc>
        <w:tc>
          <w:tcPr>
            <w:tcW w:w="1763" w:type="dxa"/>
            <w:gridSpan w:val="2"/>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355"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276" w:type="dxa"/>
            <w:shd w:val="clear" w:color="auto" w:fill="auto"/>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c>
          <w:tcPr>
            <w:tcW w:w="1134" w:type="dxa"/>
          </w:tcPr>
          <w:p w:rsidR="00FE00FF" w:rsidRPr="000C2DF7" w:rsidRDefault="00FE00FF" w:rsidP="00FE00FF">
            <w:pPr>
              <w:pStyle w:val="ConsPlusNormal"/>
              <w:jc w:val="center"/>
              <w:rPr>
                <w:rFonts w:ascii="Times New Roman" w:hAnsi="Times New Roman" w:cs="Times New Roman"/>
                <w:sz w:val="24"/>
                <w:szCs w:val="24"/>
              </w:rPr>
            </w:pPr>
          </w:p>
        </w:tc>
      </w:tr>
      <w:tr w:rsidR="007340CD" w:rsidRPr="000C2DF7" w:rsidTr="007340CD">
        <w:trPr>
          <w:jc w:val="center"/>
        </w:trPr>
        <w:tc>
          <w:tcPr>
            <w:tcW w:w="778" w:type="dxa"/>
            <w:vMerge/>
          </w:tcPr>
          <w:p w:rsidR="007340CD" w:rsidRPr="000C2DF7" w:rsidRDefault="007340CD" w:rsidP="007340CD">
            <w:pPr>
              <w:pStyle w:val="ConsPlusNormal"/>
              <w:jc w:val="center"/>
              <w:rPr>
                <w:rFonts w:ascii="Times New Roman" w:hAnsi="Times New Roman" w:cs="Times New Roman"/>
                <w:sz w:val="24"/>
                <w:szCs w:val="24"/>
              </w:rPr>
            </w:pPr>
          </w:p>
        </w:tc>
        <w:tc>
          <w:tcPr>
            <w:tcW w:w="3191" w:type="dxa"/>
          </w:tcPr>
          <w:p w:rsidR="007340CD" w:rsidRPr="000C2DF7" w:rsidRDefault="007340CD" w:rsidP="007340CD">
            <w:pPr>
              <w:pStyle w:val="ConsPlusNormal"/>
              <w:rPr>
                <w:rFonts w:ascii="Times New Roman" w:hAnsi="Times New Roman" w:cs="Times New Roman"/>
                <w:sz w:val="24"/>
                <w:szCs w:val="24"/>
              </w:rPr>
            </w:pPr>
            <w:r w:rsidRPr="000C2DF7">
              <w:rPr>
                <w:rFonts w:ascii="Times New Roman" w:hAnsi="Times New Roman" w:cs="Times New Roman"/>
                <w:sz w:val="24"/>
                <w:szCs w:val="24"/>
              </w:rPr>
              <w:t>Уставный капитал (складочный капитал, уставный фонд, вклады товарищей)</w:t>
            </w:r>
          </w:p>
        </w:tc>
        <w:tc>
          <w:tcPr>
            <w:tcW w:w="1067" w:type="dxa"/>
            <w:vAlign w:val="center"/>
          </w:tcPr>
          <w:p w:rsidR="007340CD" w:rsidRPr="000C2DF7" w:rsidRDefault="007340CD" w:rsidP="007340CD">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843" w:type="dxa"/>
            <w:vAlign w:val="center"/>
          </w:tcPr>
          <w:p w:rsidR="007340CD" w:rsidRPr="000C2DF7" w:rsidRDefault="007340CD" w:rsidP="007340CD">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418" w:type="dxa"/>
            <w:vAlign w:val="center"/>
          </w:tcPr>
          <w:p w:rsidR="007340CD" w:rsidRPr="000C2DF7" w:rsidRDefault="007340CD" w:rsidP="007340CD">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763" w:type="dxa"/>
            <w:gridSpan w:val="2"/>
            <w:shd w:val="clear" w:color="auto" w:fill="auto"/>
            <w:vAlign w:val="center"/>
          </w:tcPr>
          <w:p w:rsidR="007340CD" w:rsidRPr="000C2DF7" w:rsidRDefault="007340CD" w:rsidP="007340CD">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355" w:type="dxa"/>
            <w:shd w:val="clear" w:color="auto" w:fill="auto"/>
            <w:vAlign w:val="center"/>
          </w:tcPr>
          <w:p w:rsidR="007340CD" w:rsidRPr="000C2DF7" w:rsidRDefault="007340CD" w:rsidP="007340CD">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shd w:val="clear" w:color="auto" w:fill="auto"/>
            <w:vAlign w:val="center"/>
          </w:tcPr>
          <w:p w:rsidR="007340CD" w:rsidRPr="000C2DF7" w:rsidRDefault="007340CD" w:rsidP="007340CD">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vAlign w:val="center"/>
          </w:tcPr>
          <w:p w:rsidR="007340CD" w:rsidRPr="000C2DF7" w:rsidRDefault="007340CD" w:rsidP="007340CD">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vAlign w:val="center"/>
          </w:tcPr>
          <w:p w:rsidR="007340CD" w:rsidRPr="000C2DF7" w:rsidRDefault="007340CD" w:rsidP="007340CD">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7340CD" w:rsidRPr="000C2DF7" w:rsidTr="007340CD">
        <w:trPr>
          <w:jc w:val="center"/>
        </w:trPr>
        <w:tc>
          <w:tcPr>
            <w:tcW w:w="778" w:type="dxa"/>
            <w:vMerge/>
          </w:tcPr>
          <w:p w:rsidR="007340CD" w:rsidRPr="000C2DF7" w:rsidRDefault="007340CD" w:rsidP="007340CD">
            <w:pPr>
              <w:pStyle w:val="ConsPlusNormal"/>
              <w:jc w:val="center"/>
              <w:rPr>
                <w:rFonts w:ascii="Times New Roman" w:hAnsi="Times New Roman" w:cs="Times New Roman"/>
                <w:sz w:val="24"/>
                <w:szCs w:val="24"/>
              </w:rPr>
            </w:pPr>
          </w:p>
        </w:tc>
        <w:tc>
          <w:tcPr>
            <w:tcW w:w="3191" w:type="dxa"/>
          </w:tcPr>
          <w:p w:rsidR="007340CD" w:rsidRPr="000C2DF7" w:rsidRDefault="007340CD" w:rsidP="007340CD">
            <w:pPr>
              <w:pStyle w:val="ConsPlusNormal"/>
              <w:rPr>
                <w:rFonts w:ascii="Times New Roman" w:hAnsi="Times New Roman" w:cs="Times New Roman"/>
                <w:sz w:val="24"/>
                <w:szCs w:val="24"/>
              </w:rPr>
            </w:pPr>
            <w:r w:rsidRPr="000C2DF7">
              <w:rPr>
                <w:rFonts w:ascii="Times New Roman" w:hAnsi="Times New Roman" w:cs="Times New Roman"/>
                <w:sz w:val="24"/>
                <w:szCs w:val="24"/>
              </w:rPr>
              <w:t>Анализ финансовой устойчивости по величине излишка (недостатка) собственных оборотных средств</w:t>
            </w:r>
          </w:p>
        </w:tc>
        <w:tc>
          <w:tcPr>
            <w:tcW w:w="1067" w:type="dxa"/>
            <w:vAlign w:val="center"/>
          </w:tcPr>
          <w:p w:rsidR="007340CD" w:rsidRPr="000C2DF7" w:rsidRDefault="007340CD" w:rsidP="007340CD">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843" w:type="dxa"/>
          </w:tcPr>
          <w:p w:rsidR="007340CD" w:rsidRPr="000C2DF7" w:rsidRDefault="007340CD" w:rsidP="007340CD">
            <w:pPr>
              <w:pStyle w:val="ConsPlusNormal"/>
              <w:jc w:val="center"/>
              <w:rPr>
                <w:rFonts w:ascii="Times New Roman" w:hAnsi="Times New Roman" w:cs="Times New Roman"/>
                <w:sz w:val="24"/>
                <w:szCs w:val="24"/>
              </w:rPr>
            </w:pPr>
          </w:p>
        </w:tc>
        <w:tc>
          <w:tcPr>
            <w:tcW w:w="1418" w:type="dxa"/>
          </w:tcPr>
          <w:p w:rsidR="007340CD" w:rsidRPr="000C2DF7" w:rsidRDefault="007340CD" w:rsidP="007340CD">
            <w:pPr>
              <w:pStyle w:val="ConsPlusNormal"/>
              <w:jc w:val="center"/>
              <w:rPr>
                <w:rFonts w:ascii="Times New Roman" w:hAnsi="Times New Roman" w:cs="Times New Roman"/>
                <w:sz w:val="24"/>
                <w:szCs w:val="24"/>
              </w:rPr>
            </w:pPr>
          </w:p>
        </w:tc>
        <w:tc>
          <w:tcPr>
            <w:tcW w:w="1763" w:type="dxa"/>
            <w:gridSpan w:val="2"/>
            <w:shd w:val="clear" w:color="auto" w:fill="auto"/>
          </w:tcPr>
          <w:p w:rsidR="007340CD" w:rsidRPr="000C2DF7" w:rsidRDefault="007340CD" w:rsidP="007340CD">
            <w:pPr>
              <w:pStyle w:val="ConsPlusNormal"/>
              <w:jc w:val="center"/>
              <w:rPr>
                <w:rFonts w:ascii="Times New Roman" w:hAnsi="Times New Roman" w:cs="Times New Roman"/>
                <w:sz w:val="24"/>
                <w:szCs w:val="24"/>
              </w:rPr>
            </w:pPr>
          </w:p>
        </w:tc>
        <w:tc>
          <w:tcPr>
            <w:tcW w:w="1355" w:type="dxa"/>
            <w:shd w:val="clear" w:color="auto" w:fill="auto"/>
          </w:tcPr>
          <w:p w:rsidR="007340CD" w:rsidRPr="000C2DF7" w:rsidRDefault="007340CD" w:rsidP="007340CD">
            <w:pPr>
              <w:pStyle w:val="ConsPlusNormal"/>
              <w:jc w:val="center"/>
              <w:rPr>
                <w:rFonts w:ascii="Times New Roman" w:hAnsi="Times New Roman" w:cs="Times New Roman"/>
                <w:sz w:val="24"/>
                <w:szCs w:val="24"/>
              </w:rPr>
            </w:pPr>
          </w:p>
        </w:tc>
        <w:tc>
          <w:tcPr>
            <w:tcW w:w="1276" w:type="dxa"/>
            <w:shd w:val="clear" w:color="auto" w:fill="auto"/>
          </w:tcPr>
          <w:p w:rsidR="007340CD" w:rsidRPr="000C2DF7" w:rsidRDefault="007340CD" w:rsidP="007340CD">
            <w:pPr>
              <w:pStyle w:val="ConsPlusNormal"/>
              <w:jc w:val="center"/>
              <w:rPr>
                <w:rFonts w:ascii="Times New Roman" w:hAnsi="Times New Roman" w:cs="Times New Roman"/>
                <w:sz w:val="24"/>
                <w:szCs w:val="24"/>
              </w:rPr>
            </w:pPr>
          </w:p>
        </w:tc>
        <w:tc>
          <w:tcPr>
            <w:tcW w:w="1134" w:type="dxa"/>
          </w:tcPr>
          <w:p w:rsidR="007340CD" w:rsidRPr="000C2DF7" w:rsidRDefault="007340CD" w:rsidP="007340CD">
            <w:pPr>
              <w:pStyle w:val="ConsPlusNormal"/>
              <w:jc w:val="center"/>
              <w:rPr>
                <w:rFonts w:ascii="Times New Roman" w:hAnsi="Times New Roman" w:cs="Times New Roman"/>
                <w:sz w:val="24"/>
                <w:szCs w:val="24"/>
              </w:rPr>
            </w:pPr>
          </w:p>
        </w:tc>
        <w:tc>
          <w:tcPr>
            <w:tcW w:w="1134" w:type="dxa"/>
          </w:tcPr>
          <w:p w:rsidR="007340CD" w:rsidRPr="000C2DF7" w:rsidRDefault="007340CD" w:rsidP="007340CD">
            <w:pPr>
              <w:pStyle w:val="ConsPlusNormal"/>
              <w:jc w:val="center"/>
              <w:rPr>
                <w:rFonts w:ascii="Times New Roman" w:hAnsi="Times New Roman" w:cs="Times New Roman"/>
                <w:sz w:val="24"/>
                <w:szCs w:val="24"/>
              </w:rPr>
            </w:pPr>
          </w:p>
        </w:tc>
      </w:tr>
    </w:tbl>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w:t>
      </w:r>
    </w:p>
    <w:p w:rsidR="00B10709" w:rsidRPr="000C2DF7" w:rsidRDefault="00B10709" w:rsidP="00ED5423">
      <w:pPr>
        <w:pStyle w:val="ConsPlusNormal"/>
        <w:ind w:firstLine="540"/>
        <w:jc w:val="both"/>
        <w:rPr>
          <w:rFonts w:ascii="Times New Roman" w:hAnsi="Times New Roman" w:cs="Times New Roman"/>
          <w:sz w:val="24"/>
          <w:szCs w:val="24"/>
        </w:rPr>
      </w:pPr>
      <w:bookmarkStart w:id="2" w:name="Par845"/>
      <w:bookmarkEnd w:id="2"/>
      <w:r w:rsidRPr="000C2DF7">
        <w:rPr>
          <w:rFonts w:ascii="Times New Roman" w:hAnsi="Times New Roman" w:cs="Times New Roman"/>
          <w:sz w:val="24"/>
          <w:szCs w:val="24"/>
        </w:rPr>
        <w:t>&lt;1&gt; Базовый период - год, предшествующий расчетному периоду регулирования.</w:t>
      </w:r>
    </w:p>
    <w:p w:rsidR="00B10709" w:rsidRPr="000C2DF7" w:rsidRDefault="00B10709" w:rsidP="00ED5423">
      <w:pPr>
        <w:pStyle w:val="ConsPlusNormal"/>
        <w:ind w:firstLine="540"/>
        <w:jc w:val="both"/>
        <w:rPr>
          <w:rFonts w:ascii="Times New Roman" w:hAnsi="Times New Roman" w:cs="Times New Roman"/>
          <w:sz w:val="24"/>
          <w:szCs w:val="24"/>
        </w:rPr>
      </w:pPr>
      <w:bookmarkStart w:id="3" w:name="Par846"/>
      <w:bookmarkEnd w:id="3"/>
      <w:r w:rsidRPr="000C2DF7">
        <w:rPr>
          <w:rFonts w:ascii="Times New Roman" w:hAnsi="Times New Roman" w:cs="Times New Roman"/>
          <w:sz w:val="24"/>
          <w:szCs w:val="24"/>
        </w:rPr>
        <w:t>&lt;2&gt; Заполняются организацией, осуществляющей оперативно-диспетчерское управление в электроэнергетике.</w:t>
      </w:r>
    </w:p>
    <w:p w:rsidR="00B10709" w:rsidRPr="000C2DF7" w:rsidRDefault="00B10709" w:rsidP="00ED5423">
      <w:pPr>
        <w:pStyle w:val="ConsPlusNormal"/>
        <w:ind w:firstLine="540"/>
        <w:jc w:val="both"/>
        <w:rPr>
          <w:rFonts w:ascii="Times New Roman" w:hAnsi="Times New Roman" w:cs="Times New Roman"/>
          <w:sz w:val="24"/>
          <w:szCs w:val="24"/>
        </w:rPr>
      </w:pPr>
      <w:bookmarkStart w:id="4" w:name="Par847"/>
      <w:bookmarkEnd w:id="4"/>
      <w:r w:rsidRPr="000C2DF7">
        <w:rPr>
          <w:rFonts w:ascii="Times New Roman" w:hAnsi="Times New Roman" w:cs="Times New Roman"/>
          <w:sz w:val="24"/>
          <w:szCs w:val="24"/>
        </w:rPr>
        <w:t>&lt;3&gt; Заполняются сетевыми организациями, осуществляющими передачу электрической энергии (мощности) по электрическим сетям.</w:t>
      </w:r>
    </w:p>
    <w:p w:rsidR="00B10709" w:rsidRPr="000C2DF7" w:rsidRDefault="00B10709" w:rsidP="00ED5423">
      <w:pPr>
        <w:pStyle w:val="ConsPlusNormal"/>
        <w:ind w:firstLine="540"/>
        <w:jc w:val="both"/>
        <w:rPr>
          <w:rFonts w:ascii="Times New Roman" w:hAnsi="Times New Roman" w:cs="Times New Roman"/>
          <w:sz w:val="24"/>
          <w:szCs w:val="24"/>
        </w:rPr>
      </w:pPr>
      <w:bookmarkStart w:id="5" w:name="Par848"/>
      <w:bookmarkEnd w:id="5"/>
      <w:r w:rsidRPr="000C2DF7">
        <w:rPr>
          <w:rFonts w:ascii="Times New Roman" w:hAnsi="Times New Roman" w:cs="Times New Roman"/>
          <w:sz w:val="24"/>
          <w:szCs w:val="24"/>
        </w:rPr>
        <w:t>&lt;4&gt; Заполняются коммерческим оператором оптового рынка электрической энергии (мощности).</w:t>
      </w:r>
      <w:r w:rsidR="00ED5423" w:rsidRPr="000C2DF7">
        <w:rPr>
          <w:rFonts w:ascii="Times New Roman" w:hAnsi="Times New Roman" w:cs="Times New Roman"/>
          <w:sz w:val="24"/>
          <w:szCs w:val="24"/>
        </w:rPr>
        <w:t xml:space="preserve"> </w:t>
      </w:r>
    </w:p>
    <w:p w:rsidR="00ED5423" w:rsidRDefault="00ED5423"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t>Приложение N 5</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3. Цены (тарифы) по регулируемым видам</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деятельности организации</w:t>
      </w:r>
    </w:p>
    <w:p w:rsidR="00B10709" w:rsidRPr="000C2DF7" w:rsidRDefault="00B10709" w:rsidP="00ED5423">
      <w:pPr>
        <w:pStyle w:val="ConsPlusNormal"/>
        <w:ind w:firstLine="540"/>
        <w:jc w:val="both"/>
        <w:rPr>
          <w:rFonts w:ascii="Times New Roman" w:hAnsi="Times New Roman" w:cs="Times New Roman"/>
          <w:sz w:val="24"/>
          <w:szCs w:val="24"/>
        </w:rPr>
      </w:pPr>
    </w:p>
    <w:tbl>
      <w:tblPr>
        <w:tblW w:w="14250" w:type="dxa"/>
        <w:tblInd w:w="62" w:type="dxa"/>
        <w:tblLayout w:type="fixed"/>
        <w:tblCellMar>
          <w:top w:w="102" w:type="dxa"/>
          <w:left w:w="62" w:type="dxa"/>
          <w:bottom w:w="102" w:type="dxa"/>
          <w:right w:w="62" w:type="dxa"/>
        </w:tblCellMar>
        <w:tblLook w:val="0000" w:firstRow="0" w:lastRow="0" w:firstColumn="0" w:lastColumn="0" w:noHBand="0" w:noVBand="0"/>
      </w:tblPr>
      <w:tblGrid>
        <w:gridCol w:w="658"/>
        <w:gridCol w:w="3435"/>
        <w:gridCol w:w="1242"/>
        <w:gridCol w:w="989"/>
        <w:gridCol w:w="992"/>
        <w:gridCol w:w="993"/>
        <w:gridCol w:w="992"/>
        <w:gridCol w:w="992"/>
        <w:gridCol w:w="1038"/>
        <w:gridCol w:w="930"/>
        <w:gridCol w:w="17"/>
        <w:gridCol w:w="1047"/>
        <w:gridCol w:w="925"/>
      </w:tblGrid>
      <w:tr w:rsidR="00B13EC3" w:rsidRPr="000C2DF7" w:rsidTr="00B13EC3">
        <w:trPr>
          <w:trHeight w:val="1104"/>
        </w:trPr>
        <w:tc>
          <w:tcPr>
            <w:tcW w:w="658" w:type="dxa"/>
            <w:vMerge w:val="restart"/>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N п/п</w:t>
            </w:r>
          </w:p>
        </w:tc>
        <w:tc>
          <w:tcPr>
            <w:tcW w:w="3435" w:type="dxa"/>
            <w:vMerge w:val="restart"/>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Наименование показателей</w:t>
            </w:r>
          </w:p>
        </w:tc>
        <w:tc>
          <w:tcPr>
            <w:tcW w:w="1242" w:type="dxa"/>
            <w:vMerge w:val="restart"/>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Единица изменения</w:t>
            </w:r>
          </w:p>
        </w:tc>
        <w:tc>
          <w:tcPr>
            <w:tcW w:w="1981" w:type="dxa"/>
            <w:gridSpan w:val="2"/>
            <w:tcBorders>
              <w:top w:val="single" w:sz="4" w:space="0" w:color="auto"/>
              <w:left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Фактические показатели за год, предшествующий базовому периоду</w:t>
            </w:r>
          </w:p>
        </w:tc>
        <w:tc>
          <w:tcPr>
            <w:tcW w:w="1985" w:type="dxa"/>
            <w:gridSpan w:val="2"/>
            <w:tcBorders>
              <w:top w:val="single" w:sz="4" w:space="0" w:color="auto"/>
              <w:left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Показатели, утвержденные на базовый период </w:t>
            </w:r>
            <w:hyperlink w:anchor="Par2009" w:history="1">
              <w:r w:rsidRPr="000C2DF7">
                <w:rPr>
                  <w:rFonts w:ascii="Times New Roman" w:hAnsi="Times New Roman" w:cs="Times New Roman"/>
                  <w:color w:val="0000FF"/>
                  <w:sz w:val="24"/>
                  <w:szCs w:val="24"/>
                </w:rPr>
                <w:t>&lt;*&gt;</w:t>
              </w:r>
            </w:hyperlink>
          </w:p>
        </w:tc>
        <w:tc>
          <w:tcPr>
            <w:tcW w:w="4949" w:type="dxa"/>
            <w:gridSpan w:val="6"/>
            <w:tcBorders>
              <w:top w:val="single" w:sz="4" w:space="0" w:color="auto"/>
              <w:left w:val="single" w:sz="4" w:space="0" w:color="auto"/>
              <w:right w:val="single" w:sz="4" w:space="0" w:color="auto"/>
            </w:tcBorders>
            <w:vAlign w:val="center"/>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Предложения на расчетный период регулирования</w:t>
            </w:r>
          </w:p>
        </w:tc>
      </w:tr>
      <w:tr w:rsidR="00B13EC3" w:rsidRPr="000C2DF7" w:rsidTr="00B13EC3">
        <w:tc>
          <w:tcPr>
            <w:tcW w:w="658" w:type="dxa"/>
            <w:vMerge/>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ind w:firstLine="540"/>
              <w:jc w:val="both"/>
              <w:rPr>
                <w:rFonts w:ascii="Times New Roman" w:hAnsi="Times New Roman" w:cs="Times New Roman"/>
                <w:sz w:val="24"/>
                <w:szCs w:val="24"/>
              </w:rPr>
            </w:pPr>
          </w:p>
        </w:tc>
        <w:tc>
          <w:tcPr>
            <w:tcW w:w="3435" w:type="dxa"/>
            <w:vMerge/>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ind w:firstLine="540"/>
              <w:jc w:val="both"/>
              <w:rPr>
                <w:rFonts w:ascii="Times New Roman" w:hAnsi="Times New Roman" w:cs="Times New Roman"/>
                <w:sz w:val="24"/>
                <w:szCs w:val="24"/>
              </w:rPr>
            </w:pPr>
          </w:p>
        </w:tc>
        <w:tc>
          <w:tcPr>
            <w:tcW w:w="1242" w:type="dxa"/>
            <w:vMerge/>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ind w:firstLine="540"/>
              <w:jc w:val="both"/>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F325B7">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7340CD">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7340CD">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7340CD">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организаций, относящихся к субъектам естественных монополий</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1.1.</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на услуги по оперативно-диспетчерскому управлению в электроэнергетике</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0C2DF7">
              <w:rPr>
                <w:rFonts w:ascii="Times New Roman" w:hAnsi="Times New Roman" w:cs="Times New Roman"/>
                <w:sz w:val="24"/>
                <w:szCs w:val="24"/>
              </w:rPr>
              <w:t>энергопринимающих</w:t>
            </w:r>
            <w:proofErr w:type="spellEnd"/>
            <w:r w:rsidRPr="000C2DF7">
              <w:rPr>
                <w:rFonts w:ascii="Times New Roman" w:hAnsi="Times New Roman" w:cs="Times New Roman"/>
                <w:sz w:val="24"/>
                <w:szCs w:val="24"/>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руб./МВт в мес.</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vMerge w:val="restart"/>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jc w:val="center"/>
              <w:rPr>
                <w:rFonts w:ascii="Times New Roman" w:hAnsi="Times New Roman" w:cs="Times New Roman"/>
                <w:sz w:val="24"/>
                <w:szCs w:val="24"/>
              </w:rPr>
            </w:pPr>
            <w:r w:rsidRPr="00B13EC3">
              <w:rPr>
                <w:rFonts w:ascii="Times New Roman" w:hAnsi="Times New Roman" w:cs="Times New Roman"/>
                <w:sz w:val="24"/>
                <w:szCs w:val="24"/>
              </w:rPr>
              <w:t>1.2.</w:t>
            </w:r>
          </w:p>
        </w:tc>
        <w:tc>
          <w:tcPr>
            <w:tcW w:w="3435"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r w:rsidRPr="00B13EC3">
              <w:rPr>
                <w:rFonts w:ascii="Times New Roman" w:hAnsi="Times New Roman" w:cs="Times New Roman"/>
                <w:sz w:val="24"/>
                <w:szCs w:val="24"/>
              </w:rPr>
              <w:t>услуги по передаче электрической энергии (мощности)</w:t>
            </w:r>
          </w:p>
        </w:tc>
        <w:tc>
          <w:tcPr>
            <w:tcW w:w="124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vMerge/>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ind w:firstLine="540"/>
              <w:jc w:val="both"/>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roofErr w:type="spellStart"/>
            <w:r w:rsidRPr="00B13EC3">
              <w:rPr>
                <w:rFonts w:ascii="Times New Roman" w:hAnsi="Times New Roman" w:cs="Times New Roman"/>
                <w:sz w:val="24"/>
                <w:szCs w:val="24"/>
              </w:rPr>
              <w:t>двухставочный</w:t>
            </w:r>
            <w:proofErr w:type="spellEnd"/>
            <w:r w:rsidRPr="00B13EC3">
              <w:rPr>
                <w:rFonts w:ascii="Times New Roman" w:hAnsi="Times New Roman" w:cs="Times New Roman"/>
                <w:sz w:val="24"/>
                <w:szCs w:val="24"/>
              </w:rPr>
              <w:t xml:space="preserve"> тариф</w:t>
            </w:r>
          </w:p>
        </w:tc>
        <w:tc>
          <w:tcPr>
            <w:tcW w:w="124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vMerge/>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ind w:firstLine="540"/>
              <w:jc w:val="both"/>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r w:rsidRPr="00B13EC3">
              <w:rPr>
                <w:rFonts w:ascii="Times New Roman" w:hAnsi="Times New Roman" w:cs="Times New Roman"/>
                <w:sz w:val="24"/>
                <w:szCs w:val="24"/>
              </w:rPr>
              <w:t>ставка на содержание сетей</w:t>
            </w:r>
          </w:p>
        </w:tc>
        <w:tc>
          <w:tcPr>
            <w:tcW w:w="124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jc w:val="center"/>
              <w:rPr>
                <w:rFonts w:ascii="Times New Roman" w:hAnsi="Times New Roman" w:cs="Times New Roman"/>
                <w:sz w:val="24"/>
                <w:szCs w:val="24"/>
              </w:rPr>
            </w:pPr>
            <w:r w:rsidRPr="00B13EC3">
              <w:rPr>
                <w:rFonts w:ascii="Times New Roman" w:hAnsi="Times New Roman" w:cs="Times New Roman"/>
                <w:sz w:val="24"/>
                <w:szCs w:val="24"/>
              </w:rPr>
              <w:t>руб./МВт в мес.</w:t>
            </w:r>
          </w:p>
        </w:tc>
        <w:tc>
          <w:tcPr>
            <w:tcW w:w="989"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r w:rsidRPr="00B13EC3">
              <w:rPr>
                <w:rFonts w:ascii="Times New Roman" w:hAnsi="Times New Roman" w:cs="Times New Roman"/>
                <w:sz w:val="24"/>
                <w:szCs w:val="24"/>
              </w:rPr>
              <w:t>542458,</w:t>
            </w:r>
          </w:p>
          <w:p w:rsidR="00B13EC3" w:rsidRPr="00B13EC3" w:rsidRDefault="00B13EC3" w:rsidP="00ED5423">
            <w:pPr>
              <w:pStyle w:val="ConsPlusNormal"/>
              <w:rPr>
                <w:rFonts w:ascii="Times New Roman" w:hAnsi="Times New Roman" w:cs="Times New Roman"/>
                <w:sz w:val="24"/>
                <w:szCs w:val="24"/>
              </w:rPr>
            </w:pPr>
            <w:r w:rsidRPr="00B13EC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r w:rsidRPr="00B13EC3">
              <w:rPr>
                <w:rFonts w:ascii="Times New Roman" w:hAnsi="Times New Roman" w:cs="Times New Roman"/>
                <w:sz w:val="24"/>
                <w:szCs w:val="24"/>
              </w:rPr>
              <w:t>543624,86</w:t>
            </w:r>
          </w:p>
        </w:tc>
        <w:tc>
          <w:tcPr>
            <w:tcW w:w="993"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r w:rsidRPr="00B13EC3">
              <w:rPr>
                <w:rFonts w:ascii="Times New Roman" w:hAnsi="Times New Roman" w:cs="Times New Roman"/>
                <w:sz w:val="24"/>
                <w:szCs w:val="24"/>
              </w:rPr>
              <w:t>432964,13</w:t>
            </w:r>
          </w:p>
        </w:tc>
        <w:tc>
          <w:tcPr>
            <w:tcW w:w="99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r w:rsidRPr="00B13EC3">
              <w:rPr>
                <w:rFonts w:ascii="Times New Roman" w:hAnsi="Times New Roman" w:cs="Times New Roman"/>
                <w:sz w:val="24"/>
                <w:szCs w:val="24"/>
              </w:rPr>
              <w:t>433966,35</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2784677,901</w:t>
            </w: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1910244,74</w:t>
            </w: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3871238,46</w:t>
            </w: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4429351,72</w:t>
            </w: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4143590,63</w:t>
            </w:r>
          </w:p>
        </w:tc>
      </w:tr>
      <w:tr w:rsidR="00B13EC3" w:rsidRPr="000C2DF7" w:rsidTr="00B13EC3">
        <w:tc>
          <w:tcPr>
            <w:tcW w:w="658" w:type="dxa"/>
            <w:vMerge/>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ind w:firstLine="540"/>
              <w:jc w:val="both"/>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оплату технологического расхода (потерь)</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299,80</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299,80</w:t>
            </w: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333,90</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333,90</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248,92</w:t>
            </w: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248,92</w:t>
            </w: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248,92</w:t>
            </w: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248,92</w:t>
            </w: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248,92</w:t>
            </w:r>
          </w:p>
        </w:tc>
      </w:tr>
      <w:tr w:rsidR="00B13EC3" w:rsidRPr="000C2DF7" w:rsidTr="00B13EC3">
        <w:tc>
          <w:tcPr>
            <w:tcW w:w="658" w:type="dxa"/>
            <w:vMerge/>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ind w:firstLine="540"/>
              <w:jc w:val="both"/>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1,20748</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1,20748</w:t>
            </w: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1,0358</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1,0358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3EC3" w:rsidRPr="00ED4AE0" w:rsidRDefault="00B13EC3" w:rsidP="00F16315">
            <w:pPr>
              <w:pStyle w:val="ConsPlusNormal"/>
              <w:jc w:val="center"/>
              <w:rPr>
                <w:rFonts w:ascii="Times New Roman" w:hAnsi="Times New Roman" w:cs="Times New Roman"/>
                <w:sz w:val="24"/>
                <w:szCs w:val="24"/>
              </w:rPr>
            </w:pPr>
            <w:r>
              <w:rPr>
                <w:rFonts w:ascii="Times New Roman" w:hAnsi="Times New Roman" w:cs="Times New Roman"/>
                <w:sz w:val="24"/>
                <w:szCs w:val="24"/>
              </w:rPr>
              <w:t>5063,74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B13EC3" w:rsidRPr="000C2DF7" w:rsidRDefault="00B13EC3" w:rsidP="00F325B7">
            <w:pPr>
              <w:pStyle w:val="ConsPlusNormal"/>
              <w:jc w:val="center"/>
              <w:rPr>
                <w:rFonts w:ascii="Times New Roman" w:hAnsi="Times New Roman" w:cs="Times New Roman"/>
                <w:sz w:val="24"/>
                <w:szCs w:val="24"/>
              </w:rPr>
            </w:pPr>
            <w:r>
              <w:rPr>
                <w:rFonts w:ascii="Times New Roman" w:hAnsi="Times New Roman" w:cs="Times New Roman"/>
                <w:sz w:val="24"/>
                <w:szCs w:val="24"/>
              </w:rPr>
              <w:t>5063,74</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3EC3" w:rsidRPr="000C2DF7" w:rsidRDefault="00B13EC3" w:rsidP="00F325B7">
            <w:pPr>
              <w:pStyle w:val="ConsPlusNormal"/>
              <w:jc w:val="center"/>
              <w:rPr>
                <w:rFonts w:ascii="Times New Roman" w:hAnsi="Times New Roman" w:cs="Times New Roman"/>
                <w:sz w:val="24"/>
                <w:szCs w:val="24"/>
              </w:rPr>
            </w:pPr>
            <w:r>
              <w:rPr>
                <w:rFonts w:ascii="Times New Roman" w:hAnsi="Times New Roman" w:cs="Times New Roman"/>
                <w:sz w:val="24"/>
                <w:szCs w:val="24"/>
              </w:rPr>
              <w:t>5063,74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B13EC3" w:rsidRPr="000C2DF7" w:rsidRDefault="00B13EC3" w:rsidP="00F325B7">
            <w:pPr>
              <w:pStyle w:val="ConsPlusNormal"/>
              <w:jc w:val="center"/>
              <w:rPr>
                <w:rFonts w:ascii="Times New Roman" w:hAnsi="Times New Roman" w:cs="Times New Roman"/>
                <w:sz w:val="24"/>
                <w:szCs w:val="24"/>
              </w:rPr>
            </w:pPr>
            <w:r>
              <w:rPr>
                <w:rFonts w:ascii="Times New Roman" w:hAnsi="Times New Roman" w:cs="Times New Roman"/>
                <w:sz w:val="24"/>
                <w:szCs w:val="24"/>
              </w:rPr>
              <w:t>5063,74</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B13EC3" w:rsidRPr="000C2DF7" w:rsidRDefault="00B13EC3" w:rsidP="003324EF">
            <w:pPr>
              <w:pStyle w:val="ConsPlusNormal"/>
              <w:jc w:val="center"/>
              <w:rPr>
                <w:rFonts w:ascii="Times New Roman" w:hAnsi="Times New Roman" w:cs="Times New Roman"/>
                <w:sz w:val="24"/>
                <w:szCs w:val="24"/>
              </w:rPr>
            </w:pPr>
            <w:r>
              <w:rPr>
                <w:rFonts w:ascii="Times New Roman" w:hAnsi="Times New Roman" w:cs="Times New Roman"/>
                <w:sz w:val="24"/>
                <w:szCs w:val="24"/>
              </w:rPr>
              <w:t>5063,74</w:t>
            </w: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На услуги коммерческого оператора оптового рынка электрической энергии (мощности)</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гарантирующих поставщиков</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3.1.</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величина сбытовой надбавки для тарифной группы потребителей "население" и приравненных к нему категорий потребителей</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3.2.</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3.3.</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доходность продаж для прочих потребителей:</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менее 150 кВт</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от 150 кВт до 670 кВт</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от 670 кВт до 10 МВт</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не менее 10 МВт</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генерирующих объектов</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4.1.</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цена на электрическую энергию</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руб./тыс. </w:t>
            </w:r>
            <w:proofErr w:type="spellStart"/>
            <w:r w:rsidRPr="000C2DF7">
              <w:rPr>
                <w:rFonts w:ascii="Times New Roman" w:hAnsi="Times New Roman" w:cs="Times New Roman"/>
                <w:sz w:val="24"/>
                <w:szCs w:val="24"/>
              </w:rPr>
              <w:t>кВт·ч</w:t>
            </w:r>
            <w:proofErr w:type="spellEnd"/>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 том числе топливная составляющая</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руб./тыс. </w:t>
            </w:r>
            <w:proofErr w:type="spellStart"/>
            <w:r w:rsidRPr="000C2DF7">
              <w:rPr>
                <w:rFonts w:ascii="Times New Roman" w:hAnsi="Times New Roman" w:cs="Times New Roman"/>
                <w:sz w:val="24"/>
                <w:szCs w:val="24"/>
              </w:rPr>
              <w:t>кВт·ч</w:t>
            </w:r>
            <w:proofErr w:type="spellEnd"/>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4.2.</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цена на генерирующую мощность</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руб./МВт в мес.</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средний </w:t>
            </w: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 на тепловую энергию</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4.3.1.</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 на горячее водоснабжение</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4.3.2.</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отборный пар давлением:</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1,2 - 2,5 кг/см2</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2,5 - 7,0 кг/см2</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7,0 - 13,0 кг/см2</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&gt; 13 кг/см2</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4.3.3.</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острый и редуцированный пар</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двухставочный</w:t>
            </w:r>
            <w:proofErr w:type="spellEnd"/>
            <w:r w:rsidRPr="000C2DF7">
              <w:rPr>
                <w:rFonts w:ascii="Times New Roman" w:hAnsi="Times New Roman" w:cs="Times New Roman"/>
                <w:sz w:val="24"/>
                <w:szCs w:val="24"/>
              </w:rPr>
              <w:t xml:space="preserve"> тариф на тепловую энергию</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4.4.1.</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содержание тепловой мощности</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руб./Гкал/ч в месяц</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4.4.2.</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тепловую энергию</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4.5.</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средний тариф на теплоноситель, в том числе:</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ind w:left="284"/>
              <w:jc w:val="both"/>
              <w:rPr>
                <w:rFonts w:ascii="Times New Roman" w:hAnsi="Times New Roman" w:cs="Times New Roman"/>
                <w:sz w:val="24"/>
                <w:szCs w:val="24"/>
              </w:rPr>
            </w:pPr>
            <w:r w:rsidRPr="000C2DF7">
              <w:rPr>
                <w:rFonts w:ascii="Times New Roman" w:hAnsi="Times New Roman" w:cs="Times New Roman"/>
                <w:sz w:val="24"/>
                <w:szCs w:val="24"/>
              </w:rPr>
              <w:t>вода</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ind w:left="284"/>
              <w:jc w:val="both"/>
              <w:rPr>
                <w:rFonts w:ascii="Times New Roman" w:hAnsi="Times New Roman" w:cs="Times New Roman"/>
                <w:sz w:val="24"/>
                <w:szCs w:val="24"/>
              </w:rPr>
            </w:pPr>
            <w:r w:rsidRPr="000C2DF7">
              <w:rPr>
                <w:rFonts w:ascii="Times New Roman" w:hAnsi="Times New Roman" w:cs="Times New Roman"/>
                <w:sz w:val="24"/>
                <w:szCs w:val="24"/>
              </w:rPr>
              <w:t>пар</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bl>
    <w:p w:rsidR="00B10709" w:rsidRPr="000C2DF7" w:rsidRDefault="00B10709" w:rsidP="00ED5423">
      <w:pPr>
        <w:pStyle w:val="ConsPlusNormal"/>
        <w:rPr>
          <w:rFonts w:ascii="Times New Roman" w:hAnsi="Times New Roman" w:cs="Times New Roman"/>
          <w:sz w:val="24"/>
          <w:szCs w:val="24"/>
        </w:rPr>
      </w:pPr>
    </w:p>
    <w:sectPr w:rsidR="00B10709" w:rsidRPr="000C2DF7" w:rsidSect="006D3507">
      <w:pgSz w:w="16838" w:h="11906" w:orient="landscape"/>
      <w:pgMar w:top="1133" w:right="851" w:bottom="566" w:left="99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B3"/>
    <w:rsid w:val="0002511D"/>
    <w:rsid w:val="000C2DF7"/>
    <w:rsid w:val="000E61CD"/>
    <w:rsid w:val="00136594"/>
    <w:rsid w:val="0016202A"/>
    <w:rsid w:val="001E2468"/>
    <w:rsid w:val="001F6B8E"/>
    <w:rsid w:val="0025028E"/>
    <w:rsid w:val="00264D1E"/>
    <w:rsid w:val="0028292C"/>
    <w:rsid w:val="002B5B1F"/>
    <w:rsid w:val="002E3F65"/>
    <w:rsid w:val="00322E10"/>
    <w:rsid w:val="003324EF"/>
    <w:rsid w:val="00334720"/>
    <w:rsid w:val="00427D3B"/>
    <w:rsid w:val="00430A82"/>
    <w:rsid w:val="004635C7"/>
    <w:rsid w:val="004A0FB3"/>
    <w:rsid w:val="00545590"/>
    <w:rsid w:val="005834CA"/>
    <w:rsid w:val="005B1910"/>
    <w:rsid w:val="0065341A"/>
    <w:rsid w:val="00661368"/>
    <w:rsid w:val="006846E1"/>
    <w:rsid w:val="006A01EA"/>
    <w:rsid w:val="006A037D"/>
    <w:rsid w:val="006D3507"/>
    <w:rsid w:val="006E5B48"/>
    <w:rsid w:val="006F4E27"/>
    <w:rsid w:val="00710294"/>
    <w:rsid w:val="007127E9"/>
    <w:rsid w:val="007340CD"/>
    <w:rsid w:val="007B714C"/>
    <w:rsid w:val="007F71D4"/>
    <w:rsid w:val="0085304B"/>
    <w:rsid w:val="00863B5D"/>
    <w:rsid w:val="00867973"/>
    <w:rsid w:val="008A3E46"/>
    <w:rsid w:val="008A5476"/>
    <w:rsid w:val="008B3581"/>
    <w:rsid w:val="008B5E9A"/>
    <w:rsid w:val="008C213D"/>
    <w:rsid w:val="008F5E14"/>
    <w:rsid w:val="00903A69"/>
    <w:rsid w:val="00926090"/>
    <w:rsid w:val="009300F1"/>
    <w:rsid w:val="00946857"/>
    <w:rsid w:val="009574C5"/>
    <w:rsid w:val="0099073A"/>
    <w:rsid w:val="009F748C"/>
    <w:rsid w:val="00A275C5"/>
    <w:rsid w:val="00AA61F7"/>
    <w:rsid w:val="00AB5F71"/>
    <w:rsid w:val="00B05401"/>
    <w:rsid w:val="00B0726A"/>
    <w:rsid w:val="00B10709"/>
    <w:rsid w:val="00B13EC3"/>
    <w:rsid w:val="00B40DFF"/>
    <w:rsid w:val="00B63EE4"/>
    <w:rsid w:val="00BC732E"/>
    <w:rsid w:val="00C45C5C"/>
    <w:rsid w:val="00CB5953"/>
    <w:rsid w:val="00D058E9"/>
    <w:rsid w:val="00D20837"/>
    <w:rsid w:val="00D83C7C"/>
    <w:rsid w:val="00DC16C2"/>
    <w:rsid w:val="00E236CD"/>
    <w:rsid w:val="00E268CF"/>
    <w:rsid w:val="00E52494"/>
    <w:rsid w:val="00EA17F1"/>
    <w:rsid w:val="00ED4AE0"/>
    <w:rsid w:val="00ED5423"/>
    <w:rsid w:val="00EE508C"/>
    <w:rsid w:val="00EE6894"/>
    <w:rsid w:val="00EF485F"/>
    <w:rsid w:val="00EF5378"/>
    <w:rsid w:val="00F05E1A"/>
    <w:rsid w:val="00F16315"/>
    <w:rsid w:val="00F21F46"/>
    <w:rsid w:val="00F325B7"/>
    <w:rsid w:val="00F43880"/>
    <w:rsid w:val="00F46B99"/>
    <w:rsid w:val="00FE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709"/>
    <w:rPr>
      <w:rFonts w:ascii="Tahoma" w:hAnsi="Tahoma" w:cs="Tahoma"/>
      <w:sz w:val="16"/>
      <w:szCs w:val="16"/>
    </w:rPr>
  </w:style>
  <w:style w:type="paragraph" w:customStyle="1" w:styleId="ConsPlusTitlePage">
    <w:name w:val="ConsPlusTitlePage"/>
    <w:uiPriority w:val="99"/>
    <w:rsid w:val="00B10709"/>
    <w:pPr>
      <w:autoSpaceDE w:val="0"/>
      <w:autoSpaceDN w:val="0"/>
      <w:adjustRightInd w:val="0"/>
      <w:spacing w:after="0" w:line="240" w:lineRule="auto"/>
    </w:pPr>
    <w:rPr>
      <w:rFonts w:ascii="Tahoma" w:hAnsi="Tahoma" w:cs="Tahoma"/>
      <w:sz w:val="20"/>
      <w:szCs w:val="20"/>
    </w:rPr>
  </w:style>
  <w:style w:type="paragraph" w:customStyle="1" w:styleId="ConsPlusNormal">
    <w:name w:val="ConsPlusNormal"/>
    <w:rsid w:val="00B1070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10709"/>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B10709"/>
    <w:pPr>
      <w:autoSpaceDE w:val="0"/>
      <w:autoSpaceDN w:val="0"/>
      <w:adjustRightInd w:val="0"/>
      <w:spacing w:after="0" w:line="240" w:lineRule="auto"/>
    </w:pPr>
    <w:rPr>
      <w:rFonts w:ascii="Courier New" w:hAnsi="Courier New" w:cs="Courier New"/>
      <w:sz w:val="20"/>
      <w:szCs w:val="20"/>
    </w:rPr>
  </w:style>
  <w:style w:type="character" w:styleId="a5">
    <w:name w:val="annotation reference"/>
    <w:basedOn w:val="a0"/>
    <w:uiPriority w:val="99"/>
    <w:semiHidden/>
    <w:unhideWhenUsed/>
    <w:rsid w:val="00B0726A"/>
    <w:rPr>
      <w:sz w:val="16"/>
      <w:szCs w:val="16"/>
    </w:rPr>
  </w:style>
  <w:style w:type="paragraph" w:styleId="a6">
    <w:name w:val="annotation text"/>
    <w:basedOn w:val="a"/>
    <w:link w:val="a7"/>
    <w:uiPriority w:val="99"/>
    <w:semiHidden/>
    <w:unhideWhenUsed/>
    <w:rsid w:val="00B0726A"/>
    <w:pPr>
      <w:spacing w:line="240" w:lineRule="auto"/>
    </w:pPr>
    <w:rPr>
      <w:sz w:val="20"/>
      <w:szCs w:val="20"/>
    </w:rPr>
  </w:style>
  <w:style w:type="character" w:customStyle="1" w:styleId="a7">
    <w:name w:val="Текст примечания Знак"/>
    <w:basedOn w:val="a0"/>
    <w:link w:val="a6"/>
    <w:uiPriority w:val="99"/>
    <w:semiHidden/>
    <w:rsid w:val="00B0726A"/>
    <w:rPr>
      <w:sz w:val="20"/>
      <w:szCs w:val="20"/>
    </w:rPr>
  </w:style>
  <w:style w:type="paragraph" w:styleId="a8">
    <w:name w:val="annotation subject"/>
    <w:basedOn w:val="a6"/>
    <w:next w:val="a6"/>
    <w:link w:val="a9"/>
    <w:uiPriority w:val="99"/>
    <w:semiHidden/>
    <w:unhideWhenUsed/>
    <w:rsid w:val="00B0726A"/>
    <w:rPr>
      <w:b/>
      <w:bCs/>
    </w:rPr>
  </w:style>
  <w:style w:type="character" w:customStyle="1" w:styleId="a9">
    <w:name w:val="Тема примечания Знак"/>
    <w:basedOn w:val="a7"/>
    <w:link w:val="a8"/>
    <w:uiPriority w:val="99"/>
    <w:semiHidden/>
    <w:rsid w:val="00B072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709"/>
    <w:rPr>
      <w:rFonts w:ascii="Tahoma" w:hAnsi="Tahoma" w:cs="Tahoma"/>
      <w:sz w:val="16"/>
      <w:szCs w:val="16"/>
    </w:rPr>
  </w:style>
  <w:style w:type="paragraph" w:customStyle="1" w:styleId="ConsPlusTitlePage">
    <w:name w:val="ConsPlusTitlePage"/>
    <w:uiPriority w:val="99"/>
    <w:rsid w:val="00B10709"/>
    <w:pPr>
      <w:autoSpaceDE w:val="0"/>
      <w:autoSpaceDN w:val="0"/>
      <w:adjustRightInd w:val="0"/>
      <w:spacing w:after="0" w:line="240" w:lineRule="auto"/>
    </w:pPr>
    <w:rPr>
      <w:rFonts w:ascii="Tahoma" w:hAnsi="Tahoma" w:cs="Tahoma"/>
      <w:sz w:val="20"/>
      <w:szCs w:val="20"/>
    </w:rPr>
  </w:style>
  <w:style w:type="paragraph" w:customStyle="1" w:styleId="ConsPlusNormal">
    <w:name w:val="ConsPlusNormal"/>
    <w:rsid w:val="00B1070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10709"/>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B10709"/>
    <w:pPr>
      <w:autoSpaceDE w:val="0"/>
      <w:autoSpaceDN w:val="0"/>
      <w:adjustRightInd w:val="0"/>
      <w:spacing w:after="0" w:line="240" w:lineRule="auto"/>
    </w:pPr>
    <w:rPr>
      <w:rFonts w:ascii="Courier New" w:hAnsi="Courier New" w:cs="Courier New"/>
      <w:sz w:val="20"/>
      <w:szCs w:val="20"/>
    </w:rPr>
  </w:style>
  <w:style w:type="character" w:styleId="a5">
    <w:name w:val="annotation reference"/>
    <w:basedOn w:val="a0"/>
    <w:uiPriority w:val="99"/>
    <w:semiHidden/>
    <w:unhideWhenUsed/>
    <w:rsid w:val="00B0726A"/>
    <w:rPr>
      <w:sz w:val="16"/>
      <w:szCs w:val="16"/>
    </w:rPr>
  </w:style>
  <w:style w:type="paragraph" w:styleId="a6">
    <w:name w:val="annotation text"/>
    <w:basedOn w:val="a"/>
    <w:link w:val="a7"/>
    <w:uiPriority w:val="99"/>
    <w:semiHidden/>
    <w:unhideWhenUsed/>
    <w:rsid w:val="00B0726A"/>
    <w:pPr>
      <w:spacing w:line="240" w:lineRule="auto"/>
    </w:pPr>
    <w:rPr>
      <w:sz w:val="20"/>
      <w:szCs w:val="20"/>
    </w:rPr>
  </w:style>
  <w:style w:type="character" w:customStyle="1" w:styleId="a7">
    <w:name w:val="Текст примечания Знак"/>
    <w:basedOn w:val="a0"/>
    <w:link w:val="a6"/>
    <w:uiPriority w:val="99"/>
    <w:semiHidden/>
    <w:rsid w:val="00B0726A"/>
    <w:rPr>
      <w:sz w:val="20"/>
      <w:szCs w:val="20"/>
    </w:rPr>
  </w:style>
  <w:style w:type="paragraph" w:styleId="a8">
    <w:name w:val="annotation subject"/>
    <w:basedOn w:val="a6"/>
    <w:next w:val="a6"/>
    <w:link w:val="a9"/>
    <w:uiPriority w:val="99"/>
    <w:semiHidden/>
    <w:unhideWhenUsed/>
    <w:rsid w:val="00B0726A"/>
    <w:rPr>
      <w:b/>
      <w:bCs/>
    </w:rPr>
  </w:style>
  <w:style w:type="character" w:customStyle="1" w:styleId="a9">
    <w:name w:val="Тема примечания Знак"/>
    <w:basedOn w:val="a7"/>
    <w:link w:val="a8"/>
    <w:uiPriority w:val="99"/>
    <w:semiHidden/>
    <w:rsid w:val="00B072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12</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42</cp:revision>
  <cp:lastPrinted>2016-10-03T07:41:00Z</cp:lastPrinted>
  <dcterms:created xsi:type="dcterms:W3CDTF">2020-04-24T04:35:00Z</dcterms:created>
  <dcterms:modified xsi:type="dcterms:W3CDTF">2020-09-25T06:48:00Z</dcterms:modified>
</cp:coreProperties>
</file>